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CB" w14:textId="77777777" w:rsidR="008952AB" w:rsidRDefault="008952AB" w:rsidP="008952AB">
      <w:pPr>
        <w:jc w:val="center"/>
        <w:rPr>
          <w:rFonts w:ascii="楷体" w:eastAsia="楷体" w:hAnsi="楷体"/>
          <w:b/>
          <w:color w:val="FF0000"/>
          <w:spacing w:val="60"/>
          <w:w w:val="70"/>
          <w:sz w:val="160"/>
          <w:szCs w:val="160"/>
        </w:rPr>
      </w:pPr>
      <w:bookmarkStart w:id="0" w:name="_Toc381607341"/>
      <w:bookmarkStart w:id="1" w:name="_Toc381609983"/>
      <w:bookmarkStart w:id="2" w:name="_Toc381604595"/>
      <w:bookmarkStart w:id="3" w:name="_Toc381610190"/>
      <w:bookmarkStart w:id="4" w:name="_Toc381610654"/>
      <w:bookmarkStart w:id="5" w:name="_Toc381610544"/>
      <w:bookmarkStart w:id="6" w:name="_Toc381611135"/>
      <w:bookmarkStart w:id="7" w:name="_Toc381603648"/>
      <w:bookmarkStart w:id="8" w:name="_Toc381603435"/>
      <w:bookmarkStart w:id="9" w:name="_Toc386945246"/>
      <w:bookmarkStart w:id="10" w:name="_Toc381606666"/>
      <w:bookmarkStart w:id="11" w:name="OLE_LINK2"/>
      <w:bookmarkStart w:id="12" w:name="OLE_LINK1"/>
      <w:bookmarkStart w:id="13" w:name="OLE_LINK4"/>
      <w:bookmarkStart w:id="14" w:name="_Toc381590585"/>
      <w:bookmarkStart w:id="15" w:name="_Toc321307754"/>
      <w:bookmarkStart w:id="16" w:name="_Toc381326776"/>
      <w:bookmarkStart w:id="17" w:name="_Toc381590484"/>
      <w:bookmarkStart w:id="18" w:name="_Toc381603119"/>
      <w:bookmarkStart w:id="19" w:name="_Toc381607070"/>
      <w:bookmarkStart w:id="20" w:name="_Toc381603274"/>
      <w:bookmarkStart w:id="21" w:name="OLE_LINK5"/>
      <w:bookmarkStart w:id="22" w:name="_Toc381591230"/>
      <w:bookmarkStart w:id="23" w:name="_Toc381326191"/>
      <w:bookmarkStart w:id="24" w:name="OLE_LINK7"/>
      <w:bookmarkStart w:id="25" w:name="OLE_LINK3"/>
      <w:r>
        <w:rPr>
          <w:rFonts w:ascii="楷体" w:eastAsia="楷体" w:hAnsi="楷体" w:hint="eastAsia"/>
          <w:b/>
          <w:color w:val="FF0000"/>
          <w:spacing w:val="60"/>
          <w:w w:val="70"/>
          <w:sz w:val="160"/>
          <w:szCs w:val="160"/>
        </w:rPr>
        <w:t>南昌航空大学</w:t>
      </w:r>
    </w:p>
    <w:p w14:paraId="0F571638" w14:textId="77777777" w:rsidR="008952AB" w:rsidRDefault="008952AB" w:rsidP="008952AB">
      <w:pPr>
        <w:adjustRightInd w:val="0"/>
        <w:snapToGrid w:val="0"/>
        <w:spacing w:line="240" w:lineRule="exact"/>
        <w:jc w:val="center"/>
        <w:rPr>
          <w:rFonts w:ascii="仿宋" w:eastAsia="仿宋" w:hAnsi="仿宋"/>
          <w:b/>
        </w:rPr>
      </w:pPr>
    </w:p>
    <w:p w14:paraId="1AFC093C" w14:textId="77777777" w:rsidR="008952AB" w:rsidRDefault="008952AB" w:rsidP="008952AB">
      <w:pPr>
        <w:adjustRightInd w:val="0"/>
        <w:snapToGrid w:val="0"/>
        <w:spacing w:line="288" w:lineRule="auto"/>
        <w:jc w:val="center"/>
        <w:rPr>
          <w:rFonts w:ascii="仿宋" w:eastAsia="仿宋" w:hAnsi="仿宋"/>
          <w:b/>
        </w:rPr>
      </w:pPr>
    </w:p>
    <w:p w14:paraId="51FB00B0" w14:textId="697A0160" w:rsidR="008952AB" w:rsidRDefault="008952AB" w:rsidP="008952AB">
      <w:pPr>
        <w:adjustRightInd w:val="0"/>
        <w:snapToGrid w:val="0"/>
        <w:spacing w:line="288" w:lineRule="auto"/>
        <w:jc w:val="center"/>
        <w:rPr>
          <w:rFonts w:ascii="仿宋_GB2312" w:eastAsia="仿宋_GB2312" w:hAnsi="仿宋"/>
          <w:sz w:val="32"/>
          <w:szCs w:val="32"/>
        </w:rPr>
      </w:pPr>
      <w:proofErr w:type="gramStart"/>
      <w:r>
        <w:rPr>
          <w:rFonts w:ascii="仿宋_GB2312" w:eastAsia="仿宋_GB2312" w:hAnsi="仿宋" w:cs="仿宋_GB2312" w:hint="eastAsia"/>
          <w:sz w:val="32"/>
          <w:szCs w:val="32"/>
        </w:rPr>
        <w:t>校教字</w:t>
      </w:r>
      <w:proofErr w:type="gramEnd"/>
      <w:r>
        <w:rPr>
          <w:rFonts w:ascii="仿宋_GB2312" w:eastAsia="仿宋_GB2312" w:hAnsi="仿宋" w:cs="仿宋_GB2312" w:hint="eastAsia"/>
          <w:sz w:val="32"/>
          <w:szCs w:val="32"/>
        </w:rPr>
        <w:t>〔</w:t>
      </w:r>
      <w:r>
        <w:rPr>
          <w:rFonts w:ascii="仿宋_GB2312" w:eastAsia="仿宋_GB2312" w:hAnsi="仿宋" w:cs="仿宋_GB2312"/>
          <w:sz w:val="32"/>
          <w:szCs w:val="32"/>
        </w:rPr>
        <w:t>202</w:t>
      </w:r>
      <w:r>
        <w:rPr>
          <w:rFonts w:ascii="仿宋_GB2312" w:eastAsia="仿宋_GB2312" w:hAnsi="仿宋" w:cs="仿宋_GB2312" w:hint="eastAsia"/>
          <w:sz w:val="32"/>
          <w:szCs w:val="32"/>
        </w:rPr>
        <w:t>2〕5</w:t>
      </w:r>
      <w:r>
        <w:rPr>
          <w:rFonts w:ascii="仿宋_GB2312" w:eastAsia="仿宋_GB2312" w:hAnsi="仿宋" w:cs="仿宋_GB2312"/>
          <w:sz w:val="32"/>
          <w:szCs w:val="32"/>
        </w:rPr>
        <w:t>9</w:t>
      </w:r>
      <w:r>
        <w:rPr>
          <w:rFonts w:ascii="仿宋_GB2312" w:eastAsia="仿宋_GB2312" w:hAnsi="仿宋" w:cs="仿宋_GB2312" w:hint="eastAsia"/>
          <w:sz w:val="32"/>
          <w:szCs w:val="32"/>
        </w:rPr>
        <w:t>号</w:t>
      </w:r>
    </w:p>
    <w:p w14:paraId="25563B21" w14:textId="580B366A" w:rsidR="008952AB" w:rsidRDefault="008952AB" w:rsidP="008952AB">
      <w:pPr>
        <w:snapToGrid w:val="0"/>
        <w:rPr>
          <w:rFonts w:ascii="仿宋_GB2312" w:eastAsia="仿宋_GB2312" w:hAnsi="仿宋" w:cs="仿宋"/>
          <w:sz w:val="32"/>
          <w:szCs w:val="32"/>
        </w:rPr>
      </w:pPr>
      <w:r>
        <w:rPr>
          <w:noProof/>
        </w:rPr>
        <w:pict w14:anchorId="2011703A">
          <v:line id="直接连接符 1" o:spid="_x0000_s2050"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75pt" to="441.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" strokecolor="red" strokeweight="2.5pt"/>
        </w:pict>
      </w:r>
    </w:p>
    <w:p w14:paraId="5221F528" w14:textId="77777777" w:rsidR="002962FA" w:rsidRDefault="002962FA" w:rsidP="002962FA">
      <w:pPr>
        <w:widowControl/>
        <w:snapToGrid w:val="0"/>
        <w:spacing w:line="640" w:lineRule="exact"/>
        <w:jc w:val="center"/>
        <w:rPr>
          <w:rFonts w:ascii="方正小标宋简体" w:eastAsia="方正小标宋简体" w:hAnsi="宋体" w:cs="Batang"/>
          <w:color w:val="000000"/>
          <w:kern w:val="0"/>
          <w:sz w:val="44"/>
          <w:szCs w:val="44"/>
        </w:rPr>
      </w:pPr>
      <w:r>
        <w:rPr>
          <w:rFonts w:ascii="方正小标宋简体" w:eastAsia="方正小标宋简体" w:hAnsi="宋体" w:cs="Batang" w:hint="eastAsia"/>
          <w:color w:val="000000"/>
          <w:kern w:val="0"/>
          <w:sz w:val="44"/>
          <w:szCs w:val="44"/>
        </w:rPr>
        <w:t>关于印发</w:t>
      </w:r>
      <w:proofErr w:type="gramStart"/>
      <w:r>
        <w:rPr>
          <w:rFonts w:ascii="方正小标宋简体" w:eastAsia="方正小标宋简体" w:hAnsi="宋体" w:cs="Batang" w:hint="eastAsia"/>
          <w:color w:val="000000"/>
          <w:kern w:val="0"/>
          <w:sz w:val="44"/>
          <w:szCs w:val="44"/>
        </w:rPr>
        <w:t>《</w:t>
      </w:r>
      <w:proofErr w:type="gramEnd"/>
      <w:r w:rsidRPr="009F6274">
        <w:rPr>
          <w:rFonts w:ascii="方正小标宋简体" w:eastAsia="方正小标宋简体" w:hAnsi="宋体" w:cs="Batang" w:hint="eastAsia"/>
          <w:color w:val="000000"/>
          <w:kern w:val="0"/>
          <w:sz w:val="44"/>
          <w:szCs w:val="44"/>
        </w:rPr>
        <w:t>南昌航空大学本科教育教学审核</w:t>
      </w:r>
    </w:p>
    <w:p w14:paraId="7BC6D1B9" w14:textId="77777777" w:rsidR="002962FA" w:rsidRDefault="002962FA" w:rsidP="002962FA">
      <w:pPr>
        <w:widowControl/>
        <w:snapToGrid w:val="0"/>
        <w:spacing w:line="640" w:lineRule="exact"/>
        <w:jc w:val="center"/>
        <w:rPr>
          <w:rFonts w:ascii="方正小标宋简体" w:eastAsia="方正小标宋简体" w:hAnsi="宋体" w:cs="Batang"/>
          <w:color w:val="000000"/>
          <w:kern w:val="0"/>
          <w:sz w:val="44"/>
          <w:szCs w:val="44"/>
        </w:rPr>
      </w:pPr>
      <w:r w:rsidRPr="009F6274">
        <w:rPr>
          <w:rFonts w:ascii="方正小标宋简体" w:eastAsia="方正小标宋简体" w:hAnsi="宋体" w:cs="Batang" w:hint="eastAsia"/>
          <w:color w:val="000000"/>
          <w:kern w:val="0"/>
          <w:sz w:val="44"/>
          <w:szCs w:val="44"/>
        </w:rPr>
        <w:t>评估工作方案</w:t>
      </w:r>
      <w:r>
        <w:rPr>
          <w:rFonts w:ascii="方正小标宋简体" w:eastAsia="方正小标宋简体" w:hAnsi="宋体" w:cs="Batang" w:hint="eastAsia"/>
          <w:color w:val="000000"/>
          <w:kern w:val="0"/>
          <w:sz w:val="44"/>
          <w:szCs w:val="44"/>
        </w:rPr>
        <w:t>》的通知</w:t>
      </w:r>
    </w:p>
    <w:p w14:paraId="1568B061" w14:textId="77777777" w:rsidR="002962FA" w:rsidRDefault="002962FA" w:rsidP="002962FA">
      <w:pPr>
        <w:widowControl/>
        <w:snapToGrid w:val="0"/>
        <w:spacing w:line="312" w:lineRule="auto"/>
        <w:rPr>
          <w:rFonts w:ascii="仿宋_GB2312" w:eastAsia="仿宋_GB2312" w:hAnsi="宋体" w:cs="Batang"/>
          <w:b/>
          <w:color w:val="000000"/>
          <w:kern w:val="0"/>
          <w:sz w:val="15"/>
          <w:szCs w:val="15"/>
        </w:rPr>
      </w:pPr>
    </w:p>
    <w:p w14:paraId="6C432A9D" w14:textId="77777777" w:rsidR="002962FA" w:rsidRDefault="002962FA" w:rsidP="002962FA">
      <w:pPr>
        <w:widowControl/>
        <w:snapToGrid w:val="0"/>
        <w:spacing w:line="580" w:lineRule="exact"/>
        <w:rPr>
          <w:rFonts w:ascii="仿宋_GB2312" w:eastAsia="仿宋_GB2312" w:hAnsi="宋体" w:cs="Batang"/>
          <w:color w:val="000000"/>
          <w:kern w:val="0"/>
          <w:sz w:val="32"/>
          <w:szCs w:val="32"/>
        </w:rPr>
      </w:pPr>
      <w:r>
        <w:rPr>
          <w:rFonts w:ascii="仿宋_GB2312" w:eastAsia="仿宋_GB2312" w:hAnsi="宋体" w:cs="Batang" w:hint="eastAsia"/>
          <w:color w:val="000000"/>
          <w:kern w:val="0"/>
          <w:sz w:val="32"/>
          <w:szCs w:val="32"/>
        </w:rPr>
        <w:t>各单位（部门）：</w:t>
      </w:r>
    </w:p>
    <w:p w14:paraId="67C6BDC5" w14:textId="77777777" w:rsidR="002962FA" w:rsidRDefault="002962FA" w:rsidP="002962FA">
      <w:pPr>
        <w:spacing w:line="580" w:lineRule="exact"/>
        <w:ind w:firstLineChars="200" w:firstLine="640"/>
        <w:jc w:val="left"/>
        <w:rPr>
          <w:rFonts w:ascii="仿宋_GB2312" w:eastAsia="仿宋_GB2312" w:hAnsi="宋体" w:cs="Batang"/>
          <w:color w:val="000000"/>
          <w:kern w:val="0"/>
          <w:sz w:val="32"/>
          <w:szCs w:val="32"/>
        </w:rPr>
      </w:pPr>
      <w:r>
        <w:rPr>
          <w:rFonts w:ascii="仿宋_GB2312" w:eastAsia="仿宋_GB2312" w:hAnsi="宋体" w:cs="Batang" w:hint="eastAsia"/>
          <w:color w:val="000000"/>
          <w:kern w:val="0"/>
          <w:sz w:val="32"/>
          <w:szCs w:val="32"/>
        </w:rPr>
        <w:t>《</w:t>
      </w:r>
      <w:r w:rsidRPr="009F6274">
        <w:rPr>
          <w:rFonts w:ascii="仿宋_GB2312" w:eastAsia="仿宋_GB2312" w:hAnsi="宋体" w:cs="Batang" w:hint="eastAsia"/>
          <w:color w:val="000000"/>
          <w:kern w:val="0"/>
          <w:sz w:val="32"/>
          <w:szCs w:val="32"/>
        </w:rPr>
        <w:t>南昌航空大学本科教育教学审核评估工作方案</w:t>
      </w:r>
      <w:r>
        <w:rPr>
          <w:rFonts w:ascii="仿宋_GB2312" w:eastAsia="仿宋_GB2312" w:hAnsi="宋体" w:cs="Batang" w:hint="eastAsia"/>
          <w:color w:val="000000"/>
          <w:kern w:val="0"/>
          <w:sz w:val="32"/>
          <w:szCs w:val="32"/>
        </w:rPr>
        <w:t>》已经学校2022年第三次校长办公会讨论通过，现予公布，请遵照执行。</w:t>
      </w:r>
    </w:p>
    <w:p w14:paraId="4E6B2EC5" w14:textId="77777777" w:rsidR="002962FA" w:rsidRDefault="002962FA" w:rsidP="002962FA">
      <w:pPr>
        <w:spacing w:line="580" w:lineRule="exact"/>
        <w:ind w:firstLineChars="1400" w:firstLine="4498"/>
        <w:rPr>
          <w:rFonts w:ascii="仿宋_GB2312" w:eastAsia="仿宋_GB2312" w:hAnsi="Calibri"/>
          <w:b/>
          <w:color w:val="000000"/>
          <w:sz w:val="32"/>
          <w:szCs w:val="32"/>
        </w:rPr>
      </w:pPr>
    </w:p>
    <w:p w14:paraId="00EE0D3E" w14:textId="77777777" w:rsidR="007D6BA9" w:rsidRPr="009F6274" w:rsidRDefault="007D6BA9" w:rsidP="002962FA">
      <w:pPr>
        <w:spacing w:line="580" w:lineRule="exact"/>
        <w:ind w:firstLineChars="1400" w:firstLine="4498"/>
        <w:rPr>
          <w:rFonts w:ascii="仿宋_GB2312" w:eastAsia="仿宋_GB2312" w:hAnsi="Calibri"/>
          <w:b/>
          <w:color w:val="000000"/>
          <w:sz w:val="32"/>
          <w:szCs w:val="32"/>
        </w:rPr>
      </w:pPr>
    </w:p>
    <w:p w14:paraId="477EB68D" w14:textId="77777777" w:rsidR="002962FA" w:rsidRDefault="002962FA" w:rsidP="007D6BA9">
      <w:pPr>
        <w:wordWrap w:val="0"/>
        <w:spacing w:line="580" w:lineRule="exact"/>
        <w:ind w:right="640" w:firstLineChars="1400" w:firstLine="4480"/>
        <w:jc w:val="right"/>
        <w:rPr>
          <w:rFonts w:ascii="仿宋_GB2312" w:eastAsia="仿宋_GB2312" w:hAnsi="宋体" w:cs="Batang"/>
          <w:color w:val="000000"/>
          <w:kern w:val="0"/>
          <w:sz w:val="32"/>
          <w:szCs w:val="32"/>
        </w:rPr>
      </w:pPr>
      <w:r>
        <w:rPr>
          <w:rFonts w:ascii="仿宋_GB2312" w:eastAsia="仿宋_GB2312" w:hAnsi="宋体" w:cs="Batang" w:hint="eastAsia"/>
          <w:color w:val="000000"/>
          <w:kern w:val="0"/>
          <w:sz w:val="32"/>
          <w:szCs w:val="32"/>
        </w:rPr>
        <w:t xml:space="preserve">南昌航空大学    </w:t>
      </w:r>
    </w:p>
    <w:p w14:paraId="632E0D72" w14:textId="77777777" w:rsidR="002962FA" w:rsidRDefault="002962FA" w:rsidP="002962FA">
      <w:pPr>
        <w:spacing w:line="580" w:lineRule="exact"/>
        <w:rPr>
          <w:rFonts w:ascii="仿宋_GB2312" w:eastAsia="仿宋_GB2312" w:hAnsi="宋体" w:cs="Batang"/>
          <w:color w:val="000000"/>
          <w:kern w:val="0"/>
          <w:sz w:val="32"/>
          <w:szCs w:val="32"/>
        </w:rPr>
      </w:pPr>
      <w:r>
        <w:rPr>
          <w:rFonts w:ascii="仿宋_GB2312" w:eastAsia="仿宋_GB2312" w:hAnsi="宋体" w:cs="Batang" w:hint="eastAsia"/>
          <w:color w:val="000000"/>
          <w:kern w:val="0"/>
          <w:sz w:val="32"/>
          <w:szCs w:val="32"/>
        </w:rPr>
        <w:t xml:space="preserve">                               </w:t>
      </w:r>
      <w:r w:rsidR="007D6BA9">
        <w:rPr>
          <w:rFonts w:ascii="仿宋_GB2312" w:eastAsia="仿宋_GB2312" w:hAnsi="宋体" w:cs="Batang" w:hint="eastAsia"/>
          <w:color w:val="000000"/>
          <w:kern w:val="0"/>
          <w:sz w:val="32"/>
          <w:szCs w:val="32"/>
        </w:rPr>
        <w:t xml:space="preserve">  </w:t>
      </w:r>
      <w:r>
        <w:rPr>
          <w:rFonts w:ascii="仿宋_GB2312" w:eastAsia="仿宋_GB2312" w:hAnsi="宋体" w:cs="Batang" w:hint="eastAsia"/>
          <w:color w:val="000000"/>
          <w:kern w:val="0"/>
          <w:sz w:val="32"/>
          <w:szCs w:val="32"/>
        </w:rPr>
        <w:t xml:space="preserve"> 2022年7月4日</w:t>
      </w:r>
    </w:p>
    <w:p w14:paraId="78C6CBFE" w14:textId="77777777" w:rsidR="002962FA" w:rsidRPr="002962FA" w:rsidRDefault="002962FA" w:rsidP="002962FA">
      <w:pPr>
        <w:snapToGrid w:val="0"/>
        <w:jc w:val="center"/>
        <w:rPr>
          <w:rFonts w:ascii="方正小标宋简体" w:eastAsia="方正小标宋简体" w:hAnsi="宋体"/>
          <w:bCs/>
          <w:kern w:val="44"/>
          <w:sz w:val="40"/>
          <w:szCs w:val="44"/>
        </w:rPr>
      </w:pPr>
      <w:r>
        <w:rPr>
          <w:rFonts w:ascii="黑体" w:eastAsia="黑体" w:hAnsi="宋体" w:hint="eastAsia"/>
          <w:sz w:val="36"/>
          <w:szCs w:val="32"/>
        </w:rPr>
        <w:br w:type="page"/>
      </w:r>
      <w:r w:rsidRPr="002962FA">
        <w:rPr>
          <w:rFonts w:ascii="方正小标宋简体" w:eastAsia="方正小标宋简体" w:hAnsi="宋体" w:hint="eastAsia"/>
          <w:bCs/>
          <w:kern w:val="44"/>
          <w:sz w:val="40"/>
          <w:szCs w:val="44"/>
        </w:rPr>
        <w:lastRenderedPageBreak/>
        <w:t>南昌航空大学本科教育教学审核评估工作方案</w:t>
      </w:r>
    </w:p>
    <w:p w14:paraId="7D8CB998" w14:textId="77777777" w:rsidR="002962FA" w:rsidRDefault="002962FA" w:rsidP="002962FA">
      <w:pPr>
        <w:snapToGrid w:val="0"/>
        <w:jc w:val="center"/>
        <w:rPr>
          <w:rFonts w:ascii="黑体" w:eastAsia="黑体" w:hAnsi="华文中宋"/>
          <w:sz w:val="32"/>
          <w:szCs w:val="32"/>
        </w:rPr>
      </w:pPr>
    </w:p>
    <w:p w14:paraId="1AB8F2D5"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根据教育部《普通高等学校本科教育教学审核评估实施方案（2021—2025年）》（教督〔2021〕1号）等文件精神，结合我校实际，为切实做好迎接“新一轮普通高等学校本科教育教学审核评估”的各项工作，现提出评建工作方案如下。</w:t>
      </w:r>
    </w:p>
    <w:p w14:paraId="44489D89" w14:textId="77777777" w:rsidR="002962FA" w:rsidRPr="002962FA" w:rsidRDefault="002962FA" w:rsidP="002962FA">
      <w:pPr>
        <w:spacing w:line="580" w:lineRule="exact"/>
        <w:ind w:firstLineChars="200" w:firstLine="640"/>
        <w:rPr>
          <w:rFonts w:ascii="黑体" w:eastAsia="黑体" w:hAnsi="黑体"/>
          <w:sz w:val="32"/>
          <w:szCs w:val="32"/>
        </w:rPr>
      </w:pPr>
      <w:r w:rsidRPr="002962FA">
        <w:rPr>
          <w:rFonts w:ascii="黑体" w:eastAsia="黑体" w:hAnsi="黑体" w:hint="eastAsia"/>
          <w:sz w:val="32"/>
          <w:szCs w:val="32"/>
        </w:rPr>
        <w:t>一、指导思想</w:t>
      </w:r>
    </w:p>
    <w:p w14:paraId="30D0678A"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以习近平新时代中国特色社会主义思想为指导，全面贯彻落实党的教育方针，坚持立德树人根本任务，坚决破除“五唯”顽</w:t>
      </w:r>
      <w:proofErr w:type="gramStart"/>
      <w:r w:rsidRPr="002962FA">
        <w:rPr>
          <w:rFonts w:ascii="仿宋_GB2312" w:eastAsia="仿宋_GB2312" w:hint="eastAsia"/>
          <w:sz w:val="32"/>
          <w:szCs w:val="32"/>
        </w:rPr>
        <w:t>瘴</w:t>
      </w:r>
      <w:proofErr w:type="gramEnd"/>
      <w:r w:rsidRPr="002962FA">
        <w:rPr>
          <w:rFonts w:ascii="仿宋_GB2312" w:eastAsia="仿宋_GB2312" w:hint="eastAsia"/>
          <w:sz w:val="32"/>
          <w:szCs w:val="32"/>
        </w:rPr>
        <w:t>痼疾，扭转不科学教育评价导向，确保人才培养中心地位和本科教育教学核心地位。坚持“以评促建、以评促改、以评促管、以评促强”的方针，以“省内一流、国内知名、行业领先、国际影响”的高水平教学研究型大学为发展目标，以加强内涵建设、提高教学质量、坚持推进改革为主线，强化教学中心地位，健全完善质量保障体系，不断提高本科教学工作水平和人才培养质量。</w:t>
      </w:r>
    </w:p>
    <w:p w14:paraId="4620D9A5" w14:textId="77777777" w:rsidR="002962FA" w:rsidRPr="002962FA" w:rsidRDefault="002962FA" w:rsidP="002962FA">
      <w:pPr>
        <w:spacing w:line="580" w:lineRule="exact"/>
        <w:ind w:firstLineChars="200" w:firstLine="640"/>
        <w:rPr>
          <w:rFonts w:ascii="黑体" w:eastAsia="黑体" w:hAnsi="黑体"/>
          <w:sz w:val="32"/>
          <w:szCs w:val="32"/>
        </w:rPr>
      </w:pPr>
      <w:r w:rsidRPr="002962FA">
        <w:rPr>
          <w:rFonts w:ascii="黑体" w:eastAsia="黑体" w:hAnsi="黑体" w:hint="eastAsia"/>
          <w:sz w:val="32"/>
          <w:szCs w:val="32"/>
        </w:rPr>
        <w:t>二、组织机构</w:t>
      </w:r>
    </w:p>
    <w:p w14:paraId="754A77D7" w14:textId="77777777" w:rsidR="002962FA" w:rsidRPr="002962FA" w:rsidRDefault="002962FA" w:rsidP="002962FA">
      <w:pPr>
        <w:spacing w:line="580" w:lineRule="exact"/>
        <w:ind w:firstLineChars="200" w:firstLine="640"/>
        <w:rPr>
          <w:rFonts w:ascii="楷体_GB2312" w:eastAsia="楷体_GB2312" w:hAnsi="黑体"/>
          <w:sz w:val="32"/>
          <w:szCs w:val="32"/>
        </w:rPr>
      </w:pPr>
      <w:r w:rsidRPr="002962FA">
        <w:rPr>
          <w:rFonts w:ascii="楷体_GB2312" w:eastAsia="楷体_GB2312" w:hAnsi="黑体" w:hint="eastAsia"/>
          <w:sz w:val="32"/>
          <w:szCs w:val="32"/>
        </w:rPr>
        <w:t>（一）评建工作领导小组</w:t>
      </w:r>
    </w:p>
    <w:p w14:paraId="44E45855"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黑体" w:eastAsia="黑体" w:hAnsi="黑体" w:hint="eastAsia"/>
          <w:sz w:val="32"/>
          <w:szCs w:val="32"/>
        </w:rPr>
        <w:t>组      长：</w:t>
      </w:r>
      <w:r w:rsidRPr="002962FA">
        <w:rPr>
          <w:rFonts w:ascii="仿宋_GB2312" w:eastAsia="仿宋_GB2312" w:hint="eastAsia"/>
          <w:sz w:val="32"/>
          <w:szCs w:val="32"/>
        </w:rPr>
        <w:t>校党委书记（罗嗣海）</w:t>
      </w:r>
      <w:r>
        <w:rPr>
          <w:rFonts w:ascii="仿宋_GB2312" w:eastAsia="仿宋_GB2312" w:hint="eastAsia"/>
          <w:sz w:val="32"/>
          <w:szCs w:val="32"/>
        </w:rPr>
        <w:t>、</w:t>
      </w:r>
      <w:r w:rsidRPr="002962FA">
        <w:rPr>
          <w:rFonts w:ascii="仿宋_GB2312" w:eastAsia="仿宋_GB2312" w:hint="eastAsia"/>
          <w:sz w:val="32"/>
          <w:szCs w:val="32"/>
        </w:rPr>
        <w:t>校长（卢超）</w:t>
      </w:r>
    </w:p>
    <w:p w14:paraId="071D9E02"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黑体" w:eastAsia="黑体" w:hAnsi="黑体" w:hint="eastAsia"/>
          <w:sz w:val="32"/>
          <w:szCs w:val="32"/>
        </w:rPr>
        <w:t>常务副组长：</w:t>
      </w:r>
      <w:r w:rsidRPr="002962FA">
        <w:rPr>
          <w:rFonts w:ascii="仿宋_GB2312" w:eastAsia="仿宋_GB2312" w:hint="eastAsia"/>
          <w:sz w:val="32"/>
          <w:szCs w:val="32"/>
        </w:rPr>
        <w:t>分管教学工作副校长（郭正华）</w:t>
      </w:r>
    </w:p>
    <w:p w14:paraId="2220ABC8" w14:textId="77777777" w:rsidR="008952AB" w:rsidRDefault="002962FA" w:rsidP="002962FA">
      <w:pPr>
        <w:spacing w:line="580" w:lineRule="exact"/>
        <w:ind w:firstLineChars="200" w:firstLine="640"/>
        <w:rPr>
          <w:rFonts w:ascii="仿宋_GB2312" w:eastAsia="仿宋_GB2312"/>
          <w:sz w:val="32"/>
          <w:szCs w:val="32"/>
        </w:rPr>
      </w:pPr>
      <w:r w:rsidRPr="002962FA">
        <w:rPr>
          <w:rFonts w:ascii="黑体" w:eastAsia="黑体" w:hAnsi="黑体" w:hint="eastAsia"/>
          <w:sz w:val="32"/>
          <w:szCs w:val="32"/>
        </w:rPr>
        <w:t>成      员：</w:t>
      </w:r>
      <w:r w:rsidRPr="002962FA">
        <w:rPr>
          <w:rFonts w:ascii="仿宋_GB2312" w:eastAsia="仿宋_GB2312" w:hint="eastAsia"/>
          <w:sz w:val="32"/>
          <w:szCs w:val="32"/>
        </w:rPr>
        <w:t>其他校领导（罗旭彪、周世健、何兴道、</w:t>
      </w:r>
    </w:p>
    <w:p w14:paraId="16436023" w14:textId="08939DFD" w:rsidR="002962FA" w:rsidRPr="002962FA" w:rsidRDefault="002962FA" w:rsidP="008952AB">
      <w:pPr>
        <w:spacing w:line="580" w:lineRule="exact"/>
        <w:ind w:firstLineChars="800" w:firstLine="2560"/>
        <w:rPr>
          <w:rFonts w:ascii="仿宋_GB2312" w:eastAsia="仿宋_GB2312"/>
          <w:sz w:val="32"/>
          <w:szCs w:val="32"/>
        </w:rPr>
      </w:pPr>
      <w:r w:rsidRPr="002962FA">
        <w:rPr>
          <w:rFonts w:ascii="仿宋_GB2312" w:eastAsia="仿宋_GB2312" w:hint="eastAsia"/>
          <w:sz w:val="32"/>
          <w:szCs w:val="32"/>
        </w:rPr>
        <w:t>熊震宇、陈震、</w:t>
      </w:r>
      <w:proofErr w:type="gramStart"/>
      <w:r w:rsidRPr="002962FA">
        <w:rPr>
          <w:rFonts w:ascii="仿宋_GB2312" w:eastAsia="仿宋_GB2312" w:hint="eastAsia"/>
          <w:sz w:val="32"/>
          <w:szCs w:val="32"/>
        </w:rPr>
        <w:t>代冀阳</w:t>
      </w:r>
      <w:proofErr w:type="gramEnd"/>
      <w:r w:rsidRPr="002962FA">
        <w:rPr>
          <w:rFonts w:ascii="仿宋_GB2312" w:eastAsia="仿宋_GB2312" w:hint="eastAsia"/>
          <w:sz w:val="32"/>
          <w:szCs w:val="32"/>
        </w:rPr>
        <w:t xml:space="preserve">、江光亮、汤华中）　</w:t>
      </w:r>
    </w:p>
    <w:p w14:paraId="31CBD50A"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评建工作领导小组主要职责：</w:t>
      </w:r>
    </w:p>
    <w:p w14:paraId="73B8AE8E"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1.研究决定学校有关本科教育教学审核评估的重大事项；</w:t>
      </w:r>
    </w:p>
    <w:p w14:paraId="0F0D7A32"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lastRenderedPageBreak/>
        <w:t>2.研究决定学校本科教育教学审核评估的工作方案；</w:t>
      </w:r>
    </w:p>
    <w:p w14:paraId="13158657"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3.对本科教育教学审核评估工作实施统一领导、指挥和督查；</w:t>
      </w:r>
    </w:p>
    <w:p w14:paraId="3BCF7798"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4.审定学校教学基本状态数据和学校本科教育教学审核评估自评报告；</w:t>
      </w:r>
    </w:p>
    <w:p w14:paraId="212BE0B5"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5.对专家评审的各项工作实施统一领导和指挥；</w:t>
      </w:r>
    </w:p>
    <w:p w14:paraId="2B58351B"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6.研究决定学校本科教育教学审核评估整改方案，审定整改报告。</w:t>
      </w:r>
    </w:p>
    <w:p w14:paraId="71FA0CDF"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领导小组</w:t>
      </w:r>
      <w:proofErr w:type="gramStart"/>
      <w:r w:rsidRPr="002962FA">
        <w:rPr>
          <w:rFonts w:ascii="仿宋_GB2312" w:eastAsia="仿宋_GB2312" w:hint="eastAsia"/>
          <w:sz w:val="32"/>
          <w:szCs w:val="32"/>
        </w:rPr>
        <w:t>下设评建办公室</w:t>
      </w:r>
      <w:proofErr w:type="gramEnd"/>
    </w:p>
    <w:p w14:paraId="20CCAC78"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黑体" w:eastAsia="黑体" w:hAnsi="黑体" w:hint="eastAsia"/>
          <w:sz w:val="32"/>
          <w:szCs w:val="32"/>
        </w:rPr>
        <w:t>主  任：</w:t>
      </w:r>
      <w:r w:rsidRPr="002962FA">
        <w:rPr>
          <w:rFonts w:ascii="仿宋_GB2312" w:eastAsia="仿宋_GB2312" w:hint="eastAsia"/>
          <w:sz w:val="32"/>
          <w:szCs w:val="32"/>
        </w:rPr>
        <w:t>分管教学工作副校长（郭正华）</w:t>
      </w:r>
    </w:p>
    <w:p w14:paraId="670128F8"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黑体" w:eastAsia="黑体" w:hAnsi="黑体" w:hint="eastAsia"/>
          <w:sz w:val="32"/>
          <w:szCs w:val="32"/>
        </w:rPr>
        <w:t>副主任：</w:t>
      </w:r>
      <w:r w:rsidRPr="002962FA">
        <w:rPr>
          <w:rFonts w:ascii="仿宋_GB2312" w:eastAsia="仿宋_GB2312" w:hint="eastAsia"/>
          <w:sz w:val="32"/>
          <w:szCs w:val="32"/>
        </w:rPr>
        <w:t xml:space="preserve">教育教学评估中心主任（梁红波） </w:t>
      </w:r>
    </w:p>
    <w:p w14:paraId="328DA6D5" w14:textId="77777777" w:rsidR="002962FA" w:rsidRPr="002962FA" w:rsidRDefault="002962FA" w:rsidP="008A049D">
      <w:pPr>
        <w:spacing w:line="580" w:lineRule="exact"/>
        <w:ind w:firstLineChars="600" w:firstLine="1920"/>
        <w:rPr>
          <w:rFonts w:ascii="仿宋_GB2312" w:eastAsia="仿宋_GB2312"/>
          <w:sz w:val="32"/>
          <w:szCs w:val="32"/>
        </w:rPr>
      </w:pPr>
      <w:r w:rsidRPr="002962FA">
        <w:rPr>
          <w:rFonts w:ascii="仿宋_GB2312" w:eastAsia="仿宋_GB2312" w:hint="eastAsia"/>
          <w:sz w:val="32"/>
          <w:szCs w:val="32"/>
        </w:rPr>
        <w:t>教务处</w:t>
      </w:r>
      <w:r w:rsidR="008A049D">
        <w:rPr>
          <w:rFonts w:ascii="仿宋_GB2312" w:eastAsia="仿宋_GB2312" w:hint="eastAsia"/>
          <w:sz w:val="32"/>
          <w:szCs w:val="32"/>
        </w:rPr>
        <w:t>处</w:t>
      </w:r>
      <w:r w:rsidRPr="002962FA">
        <w:rPr>
          <w:rFonts w:ascii="仿宋_GB2312" w:eastAsia="仿宋_GB2312" w:hint="eastAsia"/>
          <w:sz w:val="32"/>
          <w:szCs w:val="32"/>
        </w:rPr>
        <w:t>长（王龙锋）</w:t>
      </w:r>
    </w:p>
    <w:p w14:paraId="7F461311" w14:textId="6FAA764E" w:rsidR="002962FA" w:rsidRPr="002962FA" w:rsidRDefault="002962FA" w:rsidP="002962FA">
      <w:pPr>
        <w:spacing w:line="580" w:lineRule="exact"/>
        <w:ind w:firstLineChars="200" w:firstLine="640"/>
        <w:rPr>
          <w:rFonts w:ascii="仿宋_GB2312" w:eastAsia="仿宋_GB2312"/>
          <w:sz w:val="32"/>
          <w:szCs w:val="32"/>
        </w:rPr>
      </w:pPr>
      <w:r w:rsidRPr="002962FA">
        <w:rPr>
          <w:rFonts w:ascii="黑体" w:eastAsia="黑体" w:hAnsi="黑体" w:hint="eastAsia"/>
          <w:sz w:val="32"/>
          <w:szCs w:val="32"/>
        </w:rPr>
        <w:t>成  员：</w:t>
      </w:r>
      <w:r>
        <w:rPr>
          <w:rFonts w:ascii="仿宋_GB2312" w:eastAsia="仿宋_GB2312" w:hint="eastAsia"/>
          <w:sz w:val="32"/>
          <w:szCs w:val="32"/>
        </w:rPr>
        <w:t>党委办公室校长</w:t>
      </w:r>
      <w:r w:rsidRPr="002962FA">
        <w:rPr>
          <w:rFonts w:ascii="仿宋_GB2312" w:eastAsia="仿宋_GB2312" w:hint="eastAsia"/>
          <w:sz w:val="32"/>
          <w:szCs w:val="32"/>
        </w:rPr>
        <w:t>办公室主任（吕昕阳）、发展规划处处长（郭卫）、科技处处长（郑海忠）、计划财务处处长（李淑贤）、人事处处长（洪霞）、学工处处长（曾杰）、</w:t>
      </w:r>
      <w:r w:rsidR="00D37B77" w:rsidRPr="00D37B77">
        <w:rPr>
          <w:rFonts w:ascii="仿宋_GB2312" w:eastAsia="仿宋_GB2312" w:hint="eastAsia"/>
          <w:sz w:val="32"/>
          <w:szCs w:val="32"/>
        </w:rPr>
        <w:t>校团委副书记（主持工作）（杨蕙菁）</w:t>
      </w:r>
      <w:r w:rsidRPr="002962FA">
        <w:rPr>
          <w:rFonts w:ascii="仿宋_GB2312" w:eastAsia="仿宋_GB2312" w:hint="eastAsia"/>
          <w:sz w:val="32"/>
          <w:szCs w:val="32"/>
        </w:rPr>
        <w:t>、招生与就业管理处处长（张良成）、国有资产管理处处长（芦燕）、后勤管理处处长（罗晓畅）、</w:t>
      </w:r>
      <w:r w:rsidR="00D37B77" w:rsidRPr="00D37B77">
        <w:rPr>
          <w:rFonts w:ascii="仿宋_GB2312" w:eastAsia="仿宋_GB2312" w:hint="eastAsia"/>
          <w:sz w:val="32"/>
          <w:szCs w:val="32"/>
        </w:rPr>
        <w:t>现代教育技术与信息中心副主任（主持工作）（李建耀）</w:t>
      </w:r>
      <w:r w:rsidRPr="002962FA">
        <w:rPr>
          <w:rFonts w:ascii="仿宋_GB2312" w:eastAsia="仿宋_GB2312" w:hint="eastAsia"/>
          <w:sz w:val="32"/>
          <w:szCs w:val="32"/>
        </w:rPr>
        <w:t>、图书馆馆长（徐筱秋）、国际合作与交流处处长（谢华）、创新创业学院院长（雷轶）、国内合作与联络处处长（周贤群）、大学生素质教育中心主任（周琳霞）等。</w:t>
      </w:r>
    </w:p>
    <w:p w14:paraId="3E565D46"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黑体" w:eastAsia="黑体" w:hAnsi="黑体" w:hint="eastAsia"/>
          <w:sz w:val="32"/>
          <w:szCs w:val="32"/>
        </w:rPr>
        <w:t>秘书单位：</w:t>
      </w:r>
      <w:r w:rsidRPr="002962FA">
        <w:rPr>
          <w:rFonts w:ascii="仿宋_GB2312" w:eastAsia="仿宋_GB2312" w:hint="eastAsia"/>
          <w:sz w:val="32"/>
          <w:szCs w:val="32"/>
        </w:rPr>
        <w:t>教育教学评估中心</w:t>
      </w:r>
    </w:p>
    <w:p w14:paraId="12452810"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黑体" w:eastAsia="黑体" w:hAnsi="黑体" w:hint="eastAsia"/>
          <w:sz w:val="32"/>
          <w:szCs w:val="32"/>
        </w:rPr>
        <w:t>办公室工作人员：</w:t>
      </w:r>
      <w:r w:rsidRPr="002962FA">
        <w:rPr>
          <w:rFonts w:ascii="仿宋_GB2312" w:eastAsia="仿宋_GB2312" w:hint="eastAsia"/>
          <w:sz w:val="32"/>
          <w:szCs w:val="32"/>
        </w:rPr>
        <w:t>教育教学评估中心现有的工作人员。另：专家评审前半年，拟抽调部分学院领导和机关科室人员。</w:t>
      </w:r>
    </w:p>
    <w:p w14:paraId="021EBB4B" w14:textId="77777777" w:rsidR="002962FA" w:rsidRPr="002962FA" w:rsidRDefault="002962FA" w:rsidP="002962FA">
      <w:pPr>
        <w:spacing w:line="580" w:lineRule="exact"/>
        <w:ind w:firstLineChars="200" w:firstLine="640"/>
        <w:rPr>
          <w:rFonts w:ascii="仿宋_GB2312" w:eastAsia="仿宋_GB2312"/>
          <w:sz w:val="32"/>
          <w:szCs w:val="32"/>
        </w:rPr>
      </w:pPr>
      <w:proofErr w:type="gramStart"/>
      <w:r w:rsidRPr="002962FA">
        <w:rPr>
          <w:rFonts w:ascii="仿宋_GB2312" w:eastAsia="仿宋_GB2312" w:hint="eastAsia"/>
          <w:sz w:val="32"/>
          <w:szCs w:val="32"/>
        </w:rPr>
        <w:lastRenderedPageBreak/>
        <w:t>评建办公室</w:t>
      </w:r>
      <w:proofErr w:type="gramEnd"/>
      <w:r w:rsidRPr="002962FA">
        <w:rPr>
          <w:rFonts w:ascii="仿宋_GB2312" w:eastAsia="仿宋_GB2312" w:hint="eastAsia"/>
          <w:sz w:val="32"/>
          <w:szCs w:val="32"/>
        </w:rPr>
        <w:t>主要职责：</w:t>
      </w:r>
    </w:p>
    <w:p w14:paraId="7003D8AD"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 xml:space="preserve">1.研究国家本科教育教学审核评估的政策、文件，拟定学校专家评审实施工作方案、任务分解，并督促实施； </w:t>
      </w:r>
    </w:p>
    <w:p w14:paraId="5E9C5A09"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2.起草各类评建工作文件、通知，发布评建工作的各类信息；</w:t>
      </w:r>
    </w:p>
    <w:p w14:paraId="2F36FF7C"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3.在学校评建工作领导小组的统一领导下，组织开展各本科教学学院的专业自评和学院自评，并对各本科教学学院专业评估与学院评估进行检查；</w:t>
      </w:r>
    </w:p>
    <w:p w14:paraId="6BF40752"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4.组织人员对教学质量状况进行综合或者专题调研，与各单位沟通，了解、掌握教学工作水平情况，向各管理部门和各院系反馈相关意见及改进工作的建议；</w:t>
      </w:r>
    </w:p>
    <w:p w14:paraId="0BC9B560"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5.起草学校《年度本科教学质量报告》；</w:t>
      </w:r>
    </w:p>
    <w:p w14:paraId="543FDC98"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6.对各工作小组采集的学校教学基本状态数据和信息进行收集、整理和反馈，完成全国高校教学基本状态数据库系统数据的上报,并形成本科教学基本状态数据分析报告，并和</w:t>
      </w:r>
      <w:proofErr w:type="gramStart"/>
      <w:r w:rsidRPr="002962FA">
        <w:rPr>
          <w:rFonts w:ascii="仿宋_GB2312" w:eastAsia="仿宋_GB2312" w:hint="eastAsia"/>
          <w:sz w:val="32"/>
          <w:szCs w:val="32"/>
        </w:rPr>
        <w:t>拟选</w:t>
      </w:r>
      <w:proofErr w:type="gramEnd"/>
      <w:r w:rsidRPr="002962FA">
        <w:rPr>
          <w:rFonts w:ascii="仿宋_GB2312" w:eastAsia="仿宋_GB2312" w:hint="eastAsia"/>
          <w:sz w:val="32"/>
          <w:szCs w:val="32"/>
        </w:rPr>
        <w:t>的常模数据进行对比分析并持续改进；</w:t>
      </w:r>
    </w:p>
    <w:p w14:paraId="30FEA051"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7.对各工作小组收集的支撑材料进行汇总、整理和反馈，负责专家评审期间的各类材料；</w:t>
      </w:r>
    </w:p>
    <w:p w14:paraId="335908E3"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8.起草《学校本科教育教学审核评估自评报告》；</w:t>
      </w:r>
    </w:p>
    <w:p w14:paraId="79B6AE8C"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9.负责审核评估专家评审期间各项具体工作的统一调度；</w:t>
      </w:r>
    </w:p>
    <w:p w14:paraId="70533900"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10.完成评建工作领导小组交办的其他工作。</w:t>
      </w:r>
    </w:p>
    <w:p w14:paraId="43BEB6DA" w14:textId="77777777" w:rsidR="002962FA" w:rsidRPr="002962FA" w:rsidRDefault="002962FA" w:rsidP="002962FA">
      <w:pPr>
        <w:spacing w:line="580" w:lineRule="exact"/>
        <w:ind w:firstLineChars="200" w:firstLine="640"/>
        <w:rPr>
          <w:rFonts w:ascii="楷体_GB2312" w:eastAsia="楷体_GB2312" w:hAnsi="黑体"/>
          <w:sz w:val="32"/>
          <w:szCs w:val="32"/>
        </w:rPr>
      </w:pPr>
      <w:r w:rsidRPr="002962FA">
        <w:rPr>
          <w:rFonts w:ascii="楷体_GB2312" w:eastAsia="楷体_GB2312" w:hAnsi="黑体" w:hint="eastAsia"/>
          <w:sz w:val="32"/>
          <w:szCs w:val="32"/>
        </w:rPr>
        <w:t>（二）</w:t>
      </w:r>
      <w:proofErr w:type="gramStart"/>
      <w:r w:rsidRPr="002962FA">
        <w:rPr>
          <w:rFonts w:ascii="楷体_GB2312" w:eastAsia="楷体_GB2312" w:hAnsi="黑体" w:hint="eastAsia"/>
          <w:sz w:val="32"/>
          <w:szCs w:val="32"/>
        </w:rPr>
        <w:t>评建项目</w:t>
      </w:r>
      <w:proofErr w:type="gramEnd"/>
      <w:r w:rsidRPr="002962FA">
        <w:rPr>
          <w:rFonts w:ascii="楷体_GB2312" w:eastAsia="楷体_GB2312" w:hAnsi="黑体" w:hint="eastAsia"/>
          <w:sz w:val="32"/>
          <w:szCs w:val="32"/>
        </w:rPr>
        <w:t>组及工作小组</w:t>
      </w:r>
    </w:p>
    <w:p w14:paraId="06799ACC"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1.</w:t>
      </w:r>
      <w:proofErr w:type="gramStart"/>
      <w:r w:rsidRPr="002962FA">
        <w:rPr>
          <w:rFonts w:ascii="仿宋_GB2312" w:eastAsia="仿宋_GB2312" w:hint="eastAsia"/>
          <w:sz w:val="32"/>
          <w:szCs w:val="32"/>
        </w:rPr>
        <w:t>评建办公室</w:t>
      </w:r>
      <w:proofErr w:type="gramEnd"/>
      <w:r w:rsidRPr="002962FA">
        <w:rPr>
          <w:rFonts w:ascii="仿宋_GB2312" w:eastAsia="仿宋_GB2312" w:hint="eastAsia"/>
          <w:sz w:val="32"/>
          <w:szCs w:val="32"/>
        </w:rPr>
        <w:t>设立自评报告起草组、数据与材料统筹组、综合协调组三个项目组。</w:t>
      </w:r>
    </w:p>
    <w:p w14:paraId="0234302C"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lastRenderedPageBreak/>
        <w:t>2.根据审核评估范围和内容，将审核评估的要素和要点，分解为6个工作小组，分别由发展规划处、教务处、人事处、学工处、教育教学评估中心、招生与就业管理处为责任单位，协同分工，通力合作。各工作小组负责的具体内容见下表。</w:t>
      </w:r>
    </w:p>
    <w:p w14:paraId="2728B3F8" w14:textId="77777777" w:rsidR="002962FA" w:rsidRPr="002962FA" w:rsidRDefault="002962FA" w:rsidP="002962FA">
      <w:pPr>
        <w:spacing w:line="580" w:lineRule="exact"/>
        <w:jc w:val="center"/>
        <w:rPr>
          <w:rFonts w:ascii="黑体" w:eastAsia="黑体" w:hAnsi="黑体"/>
          <w:sz w:val="32"/>
          <w:szCs w:val="32"/>
        </w:rPr>
      </w:pPr>
      <w:r w:rsidRPr="002962FA">
        <w:rPr>
          <w:rFonts w:ascii="黑体" w:eastAsia="黑体" w:hAnsi="黑体" w:hint="eastAsia"/>
          <w:sz w:val="32"/>
          <w:szCs w:val="32"/>
        </w:rPr>
        <w:t>各工作小组分工任务及责任单位一览表</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041"/>
        <w:gridCol w:w="942"/>
        <w:gridCol w:w="4821"/>
        <w:gridCol w:w="1886"/>
      </w:tblGrid>
      <w:tr w:rsidR="002962FA" w14:paraId="148234DB" w14:textId="77777777" w:rsidTr="00EF4FA6">
        <w:trPr>
          <w:trHeight w:val="521"/>
          <w:tblHeader/>
          <w:jc w:val="center"/>
        </w:trPr>
        <w:tc>
          <w:tcPr>
            <w:tcW w:w="993" w:type="dxa"/>
            <w:vAlign w:val="center"/>
          </w:tcPr>
          <w:p w14:paraId="5F8CFC79" w14:textId="77777777" w:rsidR="002962FA" w:rsidRDefault="002962FA" w:rsidP="00A64C56">
            <w:pPr>
              <w:widowControl/>
              <w:spacing w:line="300" w:lineRule="exact"/>
              <w:jc w:val="center"/>
              <w:rPr>
                <w:rFonts w:eastAsia="黑体" w:cs="宋体"/>
                <w:color w:val="000000"/>
                <w:kern w:val="0"/>
                <w:sz w:val="24"/>
              </w:rPr>
            </w:pPr>
            <w:r>
              <w:rPr>
                <w:rFonts w:eastAsia="黑体" w:cs="宋体" w:hint="eastAsia"/>
                <w:color w:val="000000"/>
                <w:kern w:val="0"/>
                <w:sz w:val="24"/>
              </w:rPr>
              <w:t>一级指标</w:t>
            </w:r>
          </w:p>
        </w:tc>
        <w:tc>
          <w:tcPr>
            <w:tcW w:w="1041" w:type="dxa"/>
            <w:vAlign w:val="center"/>
          </w:tcPr>
          <w:p w14:paraId="3EBE9476" w14:textId="77777777" w:rsidR="002962FA" w:rsidRDefault="002962FA" w:rsidP="00A64C56">
            <w:pPr>
              <w:widowControl/>
              <w:spacing w:line="300" w:lineRule="exact"/>
              <w:jc w:val="center"/>
              <w:rPr>
                <w:rFonts w:eastAsia="黑体" w:cs="宋体"/>
                <w:color w:val="000000"/>
                <w:kern w:val="0"/>
                <w:sz w:val="24"/>
              </w:rPr>
            </w:pPr>
            <w:r>
              <w:rPr>
                <w:rFonts w:eastAsia="黑体" w:cs="宋体" w:hint="eastAsia"/>
                <w:color w:val="000000"/>
                <w:kern w:val="0"/>
                <w:sz w:val="24"/>
              </w:rPr>
              <w:t>二级指标</w:t>
            </w:r>
          </w:p>
        </w:tc>
        <w:tc>
          <w:tcPr>
            <w:tcW w:w="5763" w:type="dxa"/>
            <w:gridSpan w:val="2"/>
            <w:vAlign w:val="center"/>
          </w:tcPr>
          <w:p w14:paraId="305238ED" w14:textId="77777777" w:rsidR="002962FA" w:rsidRDefault="002962FA" w:rsidP="00A64C56">
            <w:pPr>
              <w:widowControl/>
              <w:spacing w:line="300" w:lineRule="exact"/>
              <w:jc w:val="center"/>
              <w:rPr>
                <w:rFonts w:eastAsia="黑体" w:cs="宋体"/>
                <w:color w:val="000000"/>
                <w:kern w:val="0"/>
                <w:sz w:val="24"/>
              </w:rPr>
            </w:pPr>
            <w:r>
              <w:rPr>
                <w:rFonts w:eastAsia="黑体" w:cs="宋体" w:hint="eastAsia"/>
                <w:color w:val="000000"/>
                <w:kern w:val="0"/>
                <w:sz w:val="24"/>
              </w:rPr>
              <w:t>审核重点</w:t>
            </w:r>
          </w:p>
        </w:tc>
        <w:tc>
          <w:tcPr>
            <w:tcW w:w="1886" w:type="dxa"/>
            <w:vAlign w:val="center"/>
          </w:tcPr>
          <w:p w14:paraId="5D5EAF91" w14:textId="77777777" w:rsidR="002962FA" w:rsidRDefault="002962FA" w:rsidP="00A64C56">
            <w:pPr>
              <w:widowControl/>
              <w:spacing w:line="300" w:lineRule="exact"/>
              <w:jc w:val="center"/>
              <w:rPr>
                <w:rFonts w:eastAsia="黑体" w:cs="宋体"/>
                <w:color w:val="000000"/>
                <w:kern w:val="0"/>
                <w:sz w:val="24"/>
              </w:rPr>
            </w:pPr>
            <w:r>
              <w:rPr>
                <w:rFonts w:eastAsia="黑体" w:cs="宋体" w:hint="eastAsia"/>
                <w:color w:val="000000"/>
                <w:kern w:val="0"/>
                <w:sz w:val="24"/>
              </w:rPr>
              <w:t>牵头（第一单位）及参与单位</w:t>
            </w:r>
          </w:p>
        </w:tc>
      </w:tr>
      <w:tr w:rsidR="002962FA" w14:paraId="38A89F93" w14:textId="77777777" w:rsidTr="00EF4FA6">
        <w:trPr>
          <w:trHeight w:val="521"/>
          <w:jc w:val="center"/>
        </w:trPr>
        <w:tc>
          <w:tcPr>
            <w:tcW w:w="993" w:type="dxa"/>
            <w:vMerge w:val="restart"/>
            <w:vAlign w:val="center"/>
          </w:tcPr>
          <w:p w14:paraId="62326D9A" w14:textId="77777777" w:rsidR="002962FA" w:rsidRDefault="002962FA" w:rsidP="00A64C56">
            <w:pPr>
              <w:snapToGrid w:val="0"/>
              <w:ind w:leftChars="-40" w:left="-112" w:rightChars="-40" w:right="-112"/>
              <w:rPr>
                <w:rFonts w:ascii="仿宋_GB2312" w:eastAsia="仿宋_GB2312" w:hAnsi="仿宋_GB2312" w:cs="仿宋_GB2312"/>
                <w:sz w:val="24"/>
              </w:rPr>
            </w:pPr>
            <w:r w:rsidRPr="00D429D5">
              <w:rPr>
                <w:rFonts w:ascii="仿宋_GB2312" w:eastAsia="仿宋_GB2312" w:hAnsi="仿宋_GB2312" w:cs="仿宋_GB2312"/>
                <w:sz w:val="24"/>
              </w:rPr>
              <w:t>1.</w:t>
            </w:r>
            <w:r>
              <w:rPr>
                <w:rFonts w:ascii="仿宋_GB2312" w:eastAsia="仿宋_GB2312" w:hAnsi="仿宋_GB2312" w:cs="仿宋_GB2312" w:hint="eastAsia"/>
                <w:sz w:val="24"/>
              </w:rPr>
              <w:t>办学方向与本科地位</w:t>
            </w:r>
          </w:p>
          <w:p w14:paraId="43A3A80D" w14:textId="77777777" w:rsidR="002962FA" w:rsidRDefault="002962FA" w:rsidP="0099032C">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（责任单位：发规划）</w:t>
            </w:r>
          </w:p>
        </w:tc>
        <w:tc>
          <w:tcPr>
            <w:tcW w:w="1041" w:type="dxa"/>
            <w:vMerge w:val="restart"/>
            <w:vAlign w:val="center"/>
          </w:tcPr>
          <w:p w14:paraId="7872E544"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1.1党的领导</w:t>
            </w:r>
          </w:p>
        </w:tc>
        <w:tc>
          <w:tcPr>
            <w:tcW w:w="5763" w:type="dxa"/>
            <w:gridSpan w:val="2"/>
            <w:vAlign w:val="center"/>
          </w:tcPr>
          <w:p w14:paraId="6AD26D24"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1.1.1 学校坚持党的全面领导，依法治教、依法办学、依法治校，围绕国家战略需求培养担当民族复兴大任的时代新人情况</w:t>
            </w:r>
          </w:p>
        </w:tc>
        <w:tc>
          <w:tcPr>
            <w:tcW w:w="1886" w:type="dxa"/>
            <w:vMerge w:val="restart"/>
            <w:vAlign w:val="center"/>
          </w:tcPr>
          <w:p w14:paraId="25B1FFA2"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党办、校办</w:t>
            </w:r>
          </w:p>
        </w:tc>
      </w:tr>
      <w:tr w:rsidR="002962FA" w14:paraId="641322F6" w14:textId="77777777" w:rsidTr="00EF4FA6">
        <w:trPr>
          <w:trHeight w:val="601"/>
          <w:jc w:val="center"/>
        </w:trPr>
        <w:tc>
          <w:tcPr>
            <w:tcW w:w="993" w:type="dxa"/>
            <w:vMerge/>
            <w:vAlign w:val="center"/>
          </w:tcPr>
          <w:p w14:paraId="37FEAD4F"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404B808C"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2B8F5453"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1.1.2 学校坚持社会主义办学方向、贯彻落实立德树人根本任务、</w:t>
            </w:r>
            <w:r>
              <w:rPr>
                <w:rFonts w:ascii="仿宋_GB2312" w:eastAsia="仿宋_GB2312" w:hAnsi="仿宋_GB2312" w:cs="仿宋_GB2312" w:hint="eastAsia"/>
                <w:sz w:val="24"/>
                <w:lang w:val="zh-TW"/>
              </w:rPr>
              <w:t>把立德</w:t>
            </w:r>
            <w:proofErr w:type="gramStart"/>
            <w:r>
              <w:rPr>
                <w:rFonts w:ascii="仿宋_GB2312" w:eastAsia="仿宋_GB2312" w:hAnsi="仿宋_GB2312" w:cs="仿宋_GB2312" w:hint="eastAsia"/>
                <w:sz w:val="24"/>
                <w:lang w:val="zh-TW"/>
              </w:rPr>
              <w:t>树人成效</w:t>
            </w:r>
            <w:proofErr w:type="gramEnd"/>
            <w:r>
              <w:rPr>
                <w:rFonts w:ascii="仿宋_GB2312" w:eastAsia="仿宋_GB2312" w:hAnsi="仿宋_GB2312" w:cs="仿宋_GB2312" w:hint="eastAsia"/>
                <w:sz w:val="24"/>
                <w:lang w:val="zh-TW"/>
              </w:rPr>
              <w:t>作为检验学校一切工作根本标准</w:t>
            </w:r>
            <w:r>
              <w:rPr>
                <w:rFonts w:ascii="仿宋_GB2312" w:eastAsia="仿宋_GB2312" w:hAnsi="仿宋_GB2312" w:cs="仿宋_GB2312" w:hint="eastAsia"/>
                <w:sz w:val="24"/>
              </w:rPr>
              <w:t>情况</w:t>
            </w:r>
          </w:p>
        </w:tc>
        <w:tc>
          <w:tcPr>
            <w:tcW w:w="1886" w:type="dxa"/>
            <w:vMerge/>
            <w:vAlign w:val="center"/>
          </w:tcPr>
          <w:p w14:paraId="34A2C959" w14:textId="77777777" w:rsidR="002962FA" w:rsidRDefault="002962FA" w:rsidP="00A64C56">
            <w:pPr>
              <w:snapToGrid w:val="0"/>
              <w:ind w:leftChars="-20" w:left="-56" w:rightChars="-20" w:right="-56"/>
              <w:rPr>
                <w:rFonts w:ascii="仿宋_GB2312" w:eastAsia="仿宋_GB2312" w:hAnsi="仿宋_GB2312" w:cs="仿宋_GB2312"/>
                <w:sz w:val="24"/>
              </w:rPr>
            </w:pPr>
          </w:p>
        </w:tc>
      </w:tr>
      <w:tr w:rsidR="002962FA" w14:paraId="3509DC58" w14:textId="77777777" w:rsidTr="00EF4FA6">
        <w:trPr>
          <w:trHeight w:val="425"/>
          <w:jc w:val="center"/>
        </w:trPr>
        <w:tc>
          <w:tcPr>
            <w:tcW w:w="993" w:type="dxa"/>
            <w:vMerge/>
            <w:vAlign w:val="center"/>
          </w:tcPr>
          <w:p w14:paraId="4D312A15"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722844FD"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1.2</w:t>
            </w:r>
            <w:proofErr w:type="gramStart"/>
            <w:r>
              <w:rPr>
                <w:rFonts w:ascii="仿宋_GB2312" w:eastAsia="仿宋_GB2312" w:hAnsi="仿宋_GB2312" w:cs="仿宋_GB2312" w:hint="eastAsia"/>
                <w:sz w:val="24"/>
              </w:rPr>
              <w:t>思政教育</w:t>
            </w:r>
            <w:proofErr w:type="gramEnd"/>
          </w:p>
        </w:tc>
        <w:tc>
          <w:tcPr>
            <w:tcW w:w="5763" w:type="dxa"/>
            <w:gridSpan w:val="2"/>
            <w:vAlign w:val="center"/>
          </w:tcPr>
          <w:p w14:paraId="0DEB8431"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1.2.1 思想政治工作体系建设和“三全育人”工作格局建立情况</w:t>
            </w:r>
          </w:p>
        </w:tc>
        <w:tc>
          <w:tcPr>
            <w:tcW w:w="1886" w:type="dxa"/>
            <w:vAlign w:val="center"/>
          </w:tcPr>
          <w:p w14:paraId="1F3AFD0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宣传部、党办、马院</w:t>
            </w:r>
          </w:p>
        </w:tc>
      </w:tr>
      <w:tr w:rsidR="002962FA" w14:paraId="43D6C98E" w14:textId="77777777" w:rsidTr="00EF4FA6">
        <w:trPr>
          <w:trHeight w:val="2220"/>
          <w:jc w:val="center"/>
        </w:trPr>
        <w:tc>
          <w:tcPr>
            <w:tcW w:w="993" w:type="dxa"/>
            <w:vMerge/>
            <w:vAlign w:val="center"/>
          </w:tcPr>
          <w:p w14:paraId="5656FDE6"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625749E7"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49BB0B9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1.2.2 加强思想政治理论课教师队伍</w:t>
            </w:r>
            <w:proofErr w:type="gramStart"/>
            <w:r>
              <w:rPr>
                <w:rFonts w:ascii="仿宋_GB2312" w:eastAsia="仿宋_GB2312" w:hAnsi="仿宋_GB2312" w:cs="仿宋_GB2312" w:hint="eastAsia"/>
                <w:sz w:val="24"/>
              </w:rPr>
              <w:t>和思政课程</w:t>
            </w:r>
            <w:proofErr w:type="gramEnd"/>
            <w:r>
              <w:rPr>
                <w:rFonts w:ascii="仿宋_GB2312" w:eastAsia="仿宋_GB2312" w:hAnsi="仿宋_GB2312" w:cs="仿宋_GB2312" w:hint="eastAsia"/>
                <w:sz w:val="24"/>
              </w:rPr>
              <w:t>建设情况，按要求开设“习近平总书记关于教育的重要论述研究”课程情况</w:t>
            </w:r>
          </w:p>
          <w:p w14:paraId="27B8968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w:t>
            </w:r>
            <w:proofErr w:type="gramStart"/>
            <w:r>
              <w:rPr>
                <w:rFonts w:ascii="仿宋_GB2312" w:eastAsia="仿宋_GB2312" w:hAnsi="仿宋_GB2312" w:cs="仿宋_GB2312" w:hint="eastAsia"/>
                <w:sz w:val="24"/>
              </w:rPr>
              <w:t>思政课</w:t>
            </w:r>
            <w:proofErr w:type="gramEnd"/>
            <w:r>
              <w:rPr>
                <w:rFonts w:ascii="仿宋_GB2312" w:eastAsia="仿宋_GB2312" w:hAnsi="仿宋_GB2312" w:cs="仿宋_GB2312" w:hint="eastAsia"/>
                <w:sz w:val="24"/>
              </w:rPr>
              <w:t>专任教师与折合在校生比例≥1:350</w:t>
            </w:r>
          </w:p>
          <w:p w14:paraId="6F74218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【必选】专职党务工作人员和思想政治工作人员总数与全校师生人数比例≥1:100</w:t>
            </w:r>
          </w:p>
          <w:p w14:paraId="5537C389"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w:t>
            </w:r>
            <w:proofErr w:type="gramStart"/>
            <w:r>
              <w:rPr>
                <w:rFonts w:ascii="仿宋_GB2312" w:eastAsia="仿宋_GB2312" w:hAnsi="仿宋_GB2312" w:cs="仿宋_GB2312" w:hint="eastAsia"/>
                <w:sz w:val="24"/>
              </w:rPr>
              <w:t>生均思政工</w:t>
            </w:r>
            <w:proofErr w:type="gramEnd"/>
            <w:r>
              <w:rPr>
                <w:rFonts w:ascii="仿宋_GB2312" w:eastAsia="仿宋_GB2312" w:hAnsi="仿宋_GB2312" w:cs="仿宋_GB2312" w:hint="eastAsia"/>
                <w:sz w:val="24"/>
              </w:rPr>
              <w:t>作和党务工作队伍建设专项经费≥20元</w:t>
            </w:r>
          </w:p>
          <w:p w14:paraId="57554A4A"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【必选】生</w:t>
            </w:r>
            <w:proofErr w:type="gramStart"/>
            <w:r>
              <w:rPr>
                <w:rFonts w:ascii="仿宋_GB2312" w:eastAsia="仿宋_GB2312" w:hAnsi="仿宋_GB2312" w:cs="仿宋_GB2312" w:hint="eastAsia"/>
                <w:sz w:val="24"/>
              </w:rPr>
              <w:t>均网络思</w:t>
            </w:r>
            <w:proofErr w:type="gramEnd"/>
            <w:r>
              <w:rPr>
                <w:rFonts w:ascii="仿宋_GB2312" w:eastAsia="仿宋_GB2312" w:hAnsi="仿宋_GB2312" w:cs="仿宋_GB2312" w:hint="eastAsia"/>
                <w:sz w:val="24"/>
              </w:rPr>
              <w:t>政工作专项经费≥40元</w:t>
            </w:r>
          </w:p>
        </w:tc>
        <w:tc>
          <w:tcPr>
            <w:tcW w:w="1886" w:type="dxa"/>
            <w:vAlign w:val="center"/>
          </w:tcPr>
          <w:p w14:paraId="7E0FEBD2"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宣传部、组织部、人事处、财务处、马院</w:t>
            </w:r>
          </w:p>
        </w:tc>
      </w:tr>
      <w:tr w:rsidR="002962FA" w14:paraId="537A376C" w14:textId="77777777" w:rsidTr="00EF4FA6">
        <w:trPr>
          <w:trHeight w:val="795"/>
          <w:jc w:val="center"/>
        </w:trPr>
        <w:tc>
          <w:tcPr>
            <w:tcW w:w="993" w:type="dxa"/>
            <w:vMerge/>
            <w:vAlign w:val="center"/>
          </w:tcPr>
          <w:p w14:paraId="21FF2694"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5477B503"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0F68053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1.2.3 “课程思政”建设与成效，</w:t>
            </w:r>
            <w:proofErr w:type="gramStart"/>
            <w:r>
              <w:rPr>
                <w:rFonts w:ascii="仿宋_GB2312" w:eastAsia="仿宋_GB2312" w:hAnsi="仿宋_GB2312" w:cs="仿宋_GB2312" w:hint="eastAsia"/>
                <w:sz w:val="24"/>
              </w:rPr>
              <w:t>课程思政示范</w:t>
            </w:r>
            <w:proofErr w:type="gramEnd"/>
            <w:r>
              <w:rPr>
                <w:rFonts w:ascii="仿宋_GB2312" w:eastAsia="仿宋_GB2312" w:hAnsi="仿宋_GB2312" w:cs="仿宋_GB2312" w:hint="eastAsia"/>
                <w:sz w:val="24"/>
              </w:rPr>
              <w:t>课程、课程</w:t>
            </w:r>
            <w:proofErr w:type="gramStart"/>
            <w:r>
              <w:rPr>
                <w:rFonts w:ascii="仿宋_GB2312" w:eastAsia="仿宋_GB2312" w:hAnsi="仿宋_GB2312" w:cs="仿宋_GB2312" w:hint="eastAsia"/>
                <w:sz w:val="24"/>
              </w:rPr>
              <w:t>思政教学</w:t>
            </w:r>
            <w:proofErr w:type="gramEnd"/>
            <w:r>
              <w:rPr>
                <w:rFonts w:ascii="仿宋_GB2312" w:eastAsia="仿宋_GB2312" w:hAnsi="仿宋_GB2312" w:cs="仿宋_GB2312" w:hint="eastAsia"/>
                <w:sz w:val="24"/>
              </w:rPr>
              <w:t>研究示范中心以及课程</w:t>
            </w:r>
            <w:proofErr w:type="gramStart"/>
            <w:r>
              <w:rPr>
                <w:rFonts w:ascii="仿宋_GB2312" w:eastAsia="仿宋_GB2312" w:hAnsi="仿宋_GB2312" w:cs="仿宋_GB2312" w:hint="eastAsia"/>
                <w:sz w:val="24"/>
              </w:rPr>
              <w:t>思政教学</w:t>
            </w:r>
            <w:proofErr w:type="gramEnd"/>
            <w:r>
              <w:rPr>
                <w:rFonts w:ascii="仿宋_GB2312" w:eastAsia="仿宋_GB2312" w:hAnsi="仿宋_GB2312" w:cs="仿宋_GB2312" w:hint="eastAsia"/>
                <w:sz w:val="24"/>
              </w:rPr>
              <w:t>名师和团队的建设及选树情况</w:t>
            </w:r>
          </w:p>
        </w:tc>
        <w:tc>
          <w:tcPr>
            <w:tcW w:w="1886" w:type="dxa"/>
            <w:vAlign w:val="center"/>
          </w:tcPr>
          <w:p w14:paraId="249DC423"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宣传部、教务处、马院</w:t>
            </w:r>
          </w:p>
        </w:tc>
      </w:tr>
      <w:tr w:rsidR="002962FA" w14:paraId="4BAB68D9" w14:textId="77777777" w:rsidTr="00EF4FA6">
        <w:trPr>
          <w:trHeight w:val="453"/>
          <w:jc w:val="center"/>
        </w:trPr>
        <w:tc>
          <w:tcPr>
            <w:tcW w:w="993" w:type="dxa"/>
            <w:vMerge/>
            <w:vAlign w:val="center"/>
          </w:tcPr>
          <w:p w14:paraId="12AD19BB"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15C0D934"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22595132"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1.2.4 学校对教师、学生出现思想政治、道德品质等负面问题能否及时发现和妥当处置情况</w:t>
            </w:r>
          </w:p>
        </w:tc>
        <w:tc>
          <w:tcPr>
            <w:tcW w:w="1886" w:type="dxa"/>
            <w:vAlign w:val="center"/>
          </w:tcPr>
          <w:p w14:paraId="578CB292"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党委教师工作部、学工处、党办、校办、校纪委、工会</w:t>
            </w:r>
          </w:p>
        </w:tc>
      </w:tr>
      <w:tr w:rsidR="002962FA" w14:paraId="78376F58" w14:textId="77777777" w:rsidTr="00EF4FA6">
        <w:trPr>
          <w:trHeight w:val="521"/>
          <w:jc w:val="center"/>
        </w:trPr>
        <w:tc>
          <w:tcPr>
            <w:tcW w:w="993" w:type="dxa"/>
            <w:vMerge/>
            <w:vAlign w:val="center"/>
          </w:tcPr>
          <w:p w14:paraId="09E2368F"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4653CABD"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1.3本科地位</w:t>
            </w:r>
          </w:p>
        </w:tc>
        <w:tc>
          <w:tcPr>
            <w:tcW w:w="5763" w:type="dxa"/>
            <w:gridSpan w:val="2"/>
            <w:vAlign w:val="center"/>
          </w:tcPr>
          <w:p w14:paraId="179596B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1.3.1 “以本为本”落实情况，党委重视、校长主抓、院长落实的本科教育良好氛围形成情况</w:t>
            </w:r>
          </w:p>
        </w:tc>
        <w:tc>
          <w:tcPr>
            <w:tcW w:w="1886" w:type="dxa"/>
            <w:vAlign w:val="center"/>
          </w:tcPr>
          <w:p w14:paraId="60C4C7F2"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党办、校办、发</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处</w:t>
            </w:r>
          </w:p>
        </w:tc>
      </w:tr>
      <w:tr w:rsidR="002962FA" w14:paraId="7AF8A418" w14:textId="77777777" w:rsidTr="00EF4FA6">
        <w:trPr>
          <w:trHeight w:val="846"/>
          <w:jc w:val="center"/>
        </w:trPr>
        <w:tc>
          <w:tcPr>
            <w:tcW w:w="993" w:type="dxa"/>
            <w:vMerge/>
            <w:vAlign w:val="center"/>
          </w:tcPr>
          <w:p w14:paraId="01B77A69"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76DFAFEF"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7E6D60F4"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1.3.2 “四个回归”的实现情况，推进学生刻苦读书学习、教师潜心教书育人、学校倾心培养社会主义建设者和接班人等方面的举措与成效</w:t>
            </w:r>
          </w:p>
        </w:tc>
        <w:tc>
          <w:tcPr>
            <w:tcW w:w="1886" w:type="dxa"/>
            <w:vAlign w:val="center"/>
          </w:tcPr>
          <w:p w14:paraId="452D6E9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发</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处、学工处、人事处、教务处</w:t>
            </w:r>
          </w:p>
        </w:tc>
      </w:tr>
      <w:tr w:rsidR="002962FA" w14:paraId="40C1639D" w14:textId="77777777" w:rsidTr="00EF4FA6">
        <w:trPr>
          <w:trHeight w:val="694"/>
          <w:jc w:val="center"/>
        </w:trPr>
        <w:tc>
          <w:tcPr>
            <w:tcW w:w="993" w:type="dxa"/>
            <w:vMerge/>
            <w:vAlign w:val="center"/>
          </w:tcPr>
          <w:p w14:paraId="2FBC159F"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5D9633A0"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66476A2C"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1.3.3 教学经费、教学资源条件、教师精力投入等优先保障本科教学的机制建设情况</w:t>
            </w:r>
          </w:p>
          <w:p w14:paraId="5CC10D26"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【必选】生均</w:t>
            </w:r>
            <w:proofErr w:type="gramStart"/>
            <w:r>
              <w:rPr>
                <w:rFonts w:ascii="仿宋_GB2312" w:eastAsia="仿宋_GB2312" w:hAnsi="仿宋_GB2312" w:cs="仿宋_GB2312" w:hint="eastAsia"/>
                <w:sz w:val="24"/>
              </w:rPr>
              <w:t>年教学</w:t>
            </w:r>
            <w:proofErr w:type="gramEnd"/>
            <w:r>
              <w:rPr>
                <w:rFonts w:ascii="仿宋_GB2312" w:eastAsia="仿宋_GB2312" w:hAnsi="仿宋_GB2312" w:cs="仿宋_GB2312" w:hint="eastAsia"/>
                <w:sz w:val="24"/>
              </w:rPr>
              <w:t>日常运行支出≥1200元（备注5）</w:t>
            </w:r>
          </w:p>
          <w:p w14:paraId="75224B9C"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lastRenderedPageBreak/>
              <w:t>【必选】教学日常运行支出占经常性预算内教育事业费拨款（205类教育拨款扣除专项拨款）与学费收入之和的比例≥13%（教学日常运行支出统计要求见备注5）</w:t>
            </w:r>
          </w:p>
          <w:p w14:paraId="3FBB9396"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【必选】年新增教学科研仪器设备值所占比例（要求见备注6）</w:t>
            </w:r>
          </w:p>
          <w:p w14:paraId="1A19BB55"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【必选】生</w:t>
            </w:r>
            <w:proofErr w:type="gramStart"/>
            <w:r>
              <w:rPr>
                <w:rFonts w:ascii="仿宋_GB2312" w:eastAsia="仿宋_GB2312" w:hAnsi="仿宋_GB2312" w:cs="仿宋_GB2312" w:hint="eastAsia"/>
                <w:sz w:val="24"/>
              </w:rPr>
              <w:t>均教学</w:t>
            </w:r>
            <w:proofErr w:type="gramEnd"/>
            <w:r>
              <w:rPr>
                <w:rFonts w:ascii="仿宋_GB2312" w:eastAsia="仿宋_GB2312" w:hAnsi="仿宋_GB2312" w:cs="仿宋_GB2312" w:hint="eastAsia"/>
                <w:sz w:val="24"/>
              </w:rPr>
              <w:t>科研仪器设备值（要求见备注7）</w:t>
            </w:r>
          </w:p>
        </w:tc>
        <w:tc>
          <w:tcPr>
            <w:tcW w:w="1886" w:type="dxa"/>
            <w:vAlign w:val="center"/>
          </w:tcPr>
          <w:p w14:paraId="68347D8C"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lastRenderedPageBreak/>
              <w:t>财务处、国资处</w:t>
            </w:r>
          </w:p>
        </w:tc>
      </w:tr>
      <w:tr w:rsidR="002962FA" w14:paraId="365BC661" w14:textId="77777777" w:rsidTr="00EF4FA6">
        <w:trPr>
          <w:trHeight w:val="569"/>
          <w:jc w:val="center"/>
        </w:trPr>
        <w:tc>
          <w:tcPr>
            <w:tcW w:w="993" w:type="dxa"/>
            <w:vMerge/>
            <w:vAlign w:val="center"/>
          </w:tcPr>
          <w:p w14:paraId="56174C42"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56D57217"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5586CEB2"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1.3.4 学校各职能部门服务本科教育教学工作情况，本科教育教学工作在学校年度考核中的比重情况</w:t>
            </w:r>
          </w:p>
        </w:tc>
        <w:tc>
          <w:tcPr>
            <w:tcW w:w="1886" w:type="dxa"/>
            <w:vAlign w:val="center"/>
          </w:tcPr>
          <w:p w14:paraId="2FB4638C"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校办、发</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处、人事处</w:t>
            </w:r>
          </w:p>
        </w:tc>
      </w:tr>
      <w:tr w:rsidR="002962FA" w14:paraId="6C2771E7" w14:textId="77777777" w:rsidTr="00EF4FA6">
        <w:trPr>
          <w:trHeight w:val="595"/>
          <w:jc w:val="center"/>
        </w:trPr>
        <w:tc>
          <w:tcPr>
            <w:tcW w:w="993" w:type="dxa"/>
            <w:vMerge w:val="restart"/>
            <w:vAlign w:val="center"/>
          </w:tcPr>
          <w:p w14:paraId="79D64CE1"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2.培养过程</w:t>
            </w:r>
          </w:p>
          <w:p w14:paraId="2D50452E"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（责任单位：教务处）</w:t>
            </w:r>
          </w:p>
        </w:tc>
        <w:tc>
          <w:tcPr>
            <w:tcW w:w="1041" w:type="dxa"/>
            <w:vMerge w:val="restart"/>
            <w:vAlign w:val="center"/>
          </w:tcPr>
          <w:p w14:paraId="7B7ACFD9"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2.1培养方案</w:t>
            </w:r>
          </w:p>
        </w:tc>
        <w:tc>
          <w:tcPr>
            <w:tcW w:w="5763" w:type="dxa"/>
            <w:gridSpan w:val="2"/>
            <w:vAlign w:val="center"/>
          </w:tcPr>
          <w:p w14:paraId="3184A561"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2.1.1 培养目标符合学校定位、适应社会经济发展需要、体现学生德智体美劳全面发展情况</w:t>
            </w:r>
          </w:p>
        </w:tc>
        <w:tc>
          <w:tcPr>
            <w:tcW w:w="1886" w:type="dxa"/>
            <w:vAlign w:val="center"/>
          </w:tcPr>
          <w:p w14:paraId="48C9434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发</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处、教务处、教育教学评估中心、二级学院</w:t>
            </w:r>
          </w:p>
        </w:tc>
      </w:tr>
      <w:tr w:rsidR="002962FA" w14:paraId="31AAB532" w14:textId="77777777" w:rsidTr="00EF4FA6">
        <w:trPr>
          <w:trHeight w:val="382"/>
          <w:jc w:val="center"/>
        </w:trPr>
        <w:tc>
          <w:tcPr>
            <w:tcW w:w="993" w:type="dxa"/>
            <w:vMerge/>
            <w:vAlign w:val="center"/>
          </w:tcPr>
          <w:p w14:paraId="4049AD12"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658152A5"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2D4C6C3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2.1.2 培养方案符合国家专业类标准、体现产出导向理念情况</w:t>
            </w:r>
          </w:p>
          <w:p w14:paraId="67E15A5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【必选】学生毕业必须修满的公共艺术课程学分数≥2学分</w:t>
            </w:r>
          </w:p>
          <w:p w14:paraId="4B54ABCD"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【必选】劳动教育必修课或必修课程中劳动教育模块学时总数≥32学时</w:t>
            </w:r>
          </w:p>
        </w:tc>
        <w:tc>
          <w:tcPr>
            <w:tcW w:w="1886" w:type="dxa"/>
            <w:vAlign w:val="center"/>
          </w:tcPr>
          <w:p w14:paraId="0A4FC7A5"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教务处、学工处、大学生素质教育中心、二级学院</w:t>
            </w:r>
          </w:p>
        </w:tc>
      </w:tr>
      <w:tr w:rsidR="002962FA" w14:paraId="29095476" w14:textId="77777777" w:rsidTr="00EF4FA6">
        <w:trPr>
          <w:trHeight w:val="58"/>
          <w:jc w:val="center"/>
        </w:trPr>
        <w:tc>
          <w:tcPr>
            <w:tcW w:w="993" w:type="dxa"/>
            <w:vMerge/>
            <w:vAlign w:val="center"/>
          </w:tcPr>
          <w:p w14:paraId="7CF6181A"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08078E97"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942" w:type="dxa"/>
            <w:vAlign w:val="center"/>
          </w:tcPr>
          <w:p w14:paraId="24F5F51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 2.1.3</w:t>
            </w:r>
          </w:p>
        </w:tc>
        <w:tc>
          <w:tcPr>
            <w:tcW w:w="4821" w:type="dxa"/>
            <w:vAlign w:val="center"/>
          </w:tcPr>
          <w:p w14:paraId="0AC97DE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B1 培养方案强化理论基础、突出科教融合、注重培养学生创新能力情况</w:t>
            </w:r>
          </w:p>
        </w:tc>
        <w:tc>
          <w:tcPr>
            <w:tcW w:w="1886" w:type="dxa"/>
            <w:vAlign w:val="center"/>
          </w:tcPr>
          <w:p w14:paraId="6EF0DADD"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教务处、二级学院</w:t>
            </w:r>
          </w:p>
        </w:tc>
      </w:tr>
      <w:tr w:rsidR="002962FA" w14:paraId="54152EE8" w14:textId="77777777" w:rsidTr="00EF4FA6">
        <w:trPr>
          <w:trHeight w:val="1727"/>
          <w:jc w:val="center"/>
        </w:trPr>
        <w:tc>
          <w:tcPr>
            <w:tcW w:w="993" w:type="dxa"/>
            <w:vMerge/>
            <w:vAlign w:val="center"/>
          </w:tcPr>
          <w:p w14:paraId="65F9F63A"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4167F439"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2.2专业建设</w:t>
            </w:r>
          </w:p>
        </w:tc>
        <w:tc>
          <w:tcPr>
            <w:tcW w:w="942" w:type="dxa"/>
            <w:vAlign w:val="center"/>
          </w:tcPr>
          <w:p w14:paraId="4C1110CA"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 2.2.1</w:t>
            </w:r>
          </w:p>
        </w:tc>
        <w:tc>
          <w:tcPr>
            <w:tcW w:w="4821" w:type="dxa"/>
            <w:vAlign w:val="center"/>
          </w:tcPr>
          <w:p w14:paraId="45BDE64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B1 专业设置、专业建设与国家重大发展战略及社会对创新型人才需求的契合情况</w:t>
            </w:r>
          </w:p>
          <w:p w14:paraId="21391EC5"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【必选】通过认证（评估）的专业</w:t>
            </w:r>
            <w:proofErr w:type="gramStart"/>
            <w:r>
              <w:rPr>
                <w:rFonts w:ascii="仿宋_GB2312" w:eastAsia="仿宋_GB2312" w:hAnsi="仿宋_GB2312" w:cs="仿宋_GB2312" w:hint="eastAsia"/>
                <w:sz w:val="24"/>
              </w:rPr>
              <w:t>占专业</w:t>
            </w:r>
            <w:proofErr w:type="gramEnd"/>
            <w:r>
              <w:rPr>
                <w:rFonts w:ascii="仿宋_GB2312" w:eastAsia="仿宋_GB2312" w:hAnsi="仿宋_GB2312" w:cs="仿宋_GB2312" w:hint="eastAsia"/>
                <w:sz w:val="24"/>
              </w:rPr>
              <w:t>总数的比例</w:t>
            </w:r>
          </w:p>
          <w:p w14:paraId="275E3CA4"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【可选】近三年新增专业数</w:t>
            </w:r>
          </w:p>
          <w:p w14:paraId="65492795"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【可选】近三年停招专业数</w:t>
            </w:r>
          </w:p>
        </w:tc>
        <w:tc>
          <w:tcPr>
            <w:tcW w:w="1886" w:type="dxa"/>
            <w:vAlign w:val="center"/>
          </w:tcPr>
          <w:p w14:paraId="42806E53"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教务处、招就处、二级学院</w:t>
            </w:r>
          </w:p>
        </w:tc>
      </w:tr>
      <w:tr w:rsidR="002962FA" w14:paraId="2E5F84D6" w14:textId="77777777" w:rsidTr="00EF4FA6">
        <w:trPr>
          <w:trHeight w:val="381"/>
          <w:jc w:val="center"/>
        </w:trPr>
        <w:tc>
          <w:tcPr>
            <w:tcW w:w="993" w:type="dxa"/>
            <w:vMerge/>
            <w:vAlign w:val="center"/>
          </w:tcPr>
          <w:p w14:paraId="4BB5626E"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088E023C"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942" w:type="dxa"/>
            <w:vAlign w:val="center"/>
          </w:tcPr>
          <w:p w14:paraId="4AF87D54"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 2.2.2</w:t>
            </w:r>
          </w:p>
        </w:tc>
        <w:tc>
          <w:tcPr>
            <w:tcW w:w="4821" w:type="dxa"/>
          </w:tcPr>
          <w:p w14:paraId="39ECEEE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B1 围绕国家和区域经济发展需求，建立自主性、灵活性与规范性、稳定性相统一的专业设置管理体系情况</w:t>
            </w:r>
          </w:p>
        </w:tc>
        <w:tc>
          <w:tcPr>
            <w:tcW w:w="1886" w:type="dxa"/>
            <w:vAlign w:val="center"/>
          </w:tcPr>
          <w:p w14:paraId="5197247C"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教务处、发</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处、招就处、二级学院</w:t>
            </w:r>
          </w:p>
        </w:tc>
      </w:tr>
      <w:tr w:rsidR="002962FA" w14:paraId="6393A0B9" w14:textId="77777777" w:rsidTr="00EF4FA6">
        <w:trPr>
          <w:trHeight w:val="499"/>
          <w:jc w:val="center"/>
        </w:trPr>
        <w:tc>
          <w:tcPr>
            <w:tcW w:w="993" w:type="dxa"/>
            <w:vMerge/>
          </w:tcPr>
          <w:p w14:paraId="2177CCC7"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0BF7A944"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tcPr>
          <w:p w14:paraId="3725474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2.2.3 学校通过主辅修、</w:t>
            </w:r>
            <w:proofErr w:type="gramStart"/>
            <w:r>
              <w:rPr>
                <w:rFonts w:ascii="仿宋_GB2312" w:eastAsia="仿宋_GB2312" w:hAnsi="仿宋_GB2312" w:cs="仿宋_GB2312" w:hint="eastAsia"/>
                <w:sz w:val="24"/>
              </w:rPr>
              <w:t>微专业</w:t>
            </w:r>
            <w:proofErr w:type="gramEnd"/>
            <w:r>
              <w:rPr>
                <w:rFonts w:ascii="仿宋_GB2312" w:eastAsia="仿宋_GB2312" w:hAnsi="仿宋_GB2312" w:cs="仿宋_GB2312" w:hint="eastAsia"/>
                <w:sz w:val="24"/>
              </w:rPr>
              <w:t>和双学士学位培养等举措促进复合型人才培养情况</w:t>
            </w:r>
          </w:p>
        </w:tc>
        <w:tc>
          <w:tcPr>
            <w:tcW w:w="1886" w:type="dxa"/>
          </w:tcPr>
          <w:p w14:paraId="2C2D5E9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教务处、二级学院</w:t>
            </w:r>
          </w:p>
        </w:tc>
      </w:tr>
      <w:tr w:rsidR="002962FA" w14:paraId="03C97F41" w14:textId="77777777" w:rsidTr="00EF4FA6">
        <w:trPr>
          <w:trHeight w:val="558"/>
          <w:jc w:val="center"/>
        </w:trPr>
        <w:tc>
          <w:tcPr>
            <w:tcW w:w="993" w:type="dxa"/>
            <w:vMerge/>
          </w:tcPr>
          <w:p w14:paraId="3189C46E"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0D418708"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2.3实践教学</w:t>
            </w:r>
          </w:p>
        </w:tc>
        <w:tc>
          <w:tcPr>
            <w:tcW w:w="5763" w:type="dxa"/>
            <w:gridSpan w:val="2"/>
            <w:vAlign w:val="center"/>
          </w:tcPr>
          <w:p w14:paraId="25E5F3E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2.3.1 强化实践育人、构建实践教学体系、推动实践教学改革情况</w:t>
            </w:r>
          </w:p>
          <w:p w14:paraId="01CBC9E1"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【必选】实践教学学分占总学分（学时）比例（人文社科类专业≥15%，理工农</w:t>
            </w:r>
            <w:proofErr w:type="gramStart"/>
            <w:r>
              <w:rPr>
                <w:rFonts w:ascii="仿宋_GB2312" w:eastAsia="仿宋_GB2312" w:hAnsi="仿宋_GB2312" w:cs="仿宋_GB2312" w:hint="eastAsia"/>
                <w:sz w:val="24"/>
              </w:rPr>
              <w:t>医</w:t>
            </w:r>
            <w:proofErr w:type="gramEnd"/>
            <w:r>
              <w:rPr>
                <w:rFonts w:ascii="仿宋_GB2312" w:eastAsia="仿宋_GB2312" w:hAnsi="仿宋_GB2312" w:cs="仿宋_GB2312" w:hint="eastAsia"/>
                <w:sz w:val="24"/>
              </w:rPr>
              <w:t>类专业≥25%）</w:t>
            </w:r>
          </w:p>
          <w:p w14:paraId="020C7D1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【必选】国家级、省级实践教学基地（包括实验教学示范中心、虚拟仿真实验中心、临床教学培训示范中心、工程实践基地、农科教合作人才培养基地等）数</w:t>
            </w:r>
          </w:p>
        </w:tc>
        <w:tc>
          <w:tcPr>
            <w:tcW w:w="1886" w:type="dxa"/>
            <w:vAlign w:val="center"/>
          </w:tcPr>
          <w:p w14:paraId="34282969"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教务处、二级学院、</w:t>
            </w:r>
            <w:proofErr w:type="gramStart"/>
            <w:r>
              <w:rPr>
                <w:rFonts w:ascii="仿宋_GB2312" w:eastAsia="仿宋_GB2312" w:hAnsi="仿宋_GB2312" w:cs="仿宋_GB2312" w:hint="eastAsia"/>
                <w:sz w:val="24"/>
              </w:rPr>
              <w:t>工训中心</w:t>
            </w:r>
            <w:proofErr w:type="gramEnd"/>
            <w:r>
              <w:rPr>
                <w:rFonts w:ascii="仿宋_GB2312" w:eastAsia="仿宋_GB2312" w:hAnsi="仿宋_GB2312" w:cs="仿宋_GB2312" w:hint="eastAsia"/>
                <w:sz w:val="24"/>
              </w:rPr>
              <w:t>、创新创业学院、国资处</w:t>
            </w:r>
          </w:p>
        </w:tc>
      </w:tr>
      <w:tr w:rsidR="002962FA" w14:paraId="3323A9DC" w14:textId="77777777" w:rsidTr="00EF4FA6">
        <w:trPr>
          <w:trHeight w:val="397"/>
          <w:jc w:val="center"/>
        </w:trPr>
        <w:tc>
          <w:tcPr>
            <w:tcW w:w="993" w:type="dxa"/>
            <w:vMerge/>
          </w:tcPr>
          <w:p w14:paraId="642391D7"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439ECBE8"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942" w:type="dxa"/>
            <w:vAlign w:val="center"/>
          </w:tcPr>
          <w:p w14:paraId="3E016537"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 2.3.2</w:t>
            </w:r>
          </w:p>
        </w:tc>
        <w:tc>
          <w:tcPr>
            <w:tcW w:w="4821" w:type="dxa"/>
          </w:tcPr>
          <w:p w14:paraId="5694B1F7"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B1 学校与科研院所、企业共建科研实践、实习实训基地情况</w:t>
            </w:r>
          </w:p>
          <w:p w14:paraId="217C3968" w14:textId="77777777" w:rsidR="002962FA" w:rsidRDefault="002962FA" w:rsidP="00A64C56">
            <w:pPr>
              <w:snapToGrid w:val="0"/>
              <w:ind w:leftChars="-20" w:left="-56" w:rightChars="-20" w:right="-56"/>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【可选】与行业企业共建的实验教学中心数</w:t>
            </w:r>
          </w:p>
        </w:tc>
        <w:tc>
          <w:tcPr>
            <w:tcW w:w="1886" w:type="dxa"/>
          </w:tcPr>
          <w:p w14:paraId="35B31B1B" w14:textId="77777777" w:rsidR="002962FA" w:rsidRDefault="002962FA" w:rsidP="00A64C56">
            <w:pPr>
              <w:snapToGrid w:val="0"/>
              <w:ind w:leftChars="-20" w:left="-56" w:rightChars="-20" w:right="-56"/>
              <w:rPr>
                <w:rFonts w:ascii="仿宋_GB2312" w:eastAsia="仿宋_GB2312" w:hAnsi="仿宋_GB2312" w:cs="仿宋_GB2312"/>
                <w:sz w:val="24"/>
                <w:lang w:eastAsia="zh-TW"/>
              </w:rPr>
            </w:pPr>
            <w:r>
              <w:rPr>
                <w:rFonts w:ascii="仿宋_GB2312" w:eastAsia="仿宋_GB2312" w:hAnsi="仿宋_GB2312" w:cs="仿宋_GB2312" w:hint="eastAsia"/>
                <w:sz w:val="24"/>
              </w:rPr>
              <w:t>教务处、科技处、国内合作与联络处、发</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处、二级学院</w:t>
            </w:r>
          </w:p>
        </w:tc>
      </w:tr>
      <w:tr w:rsidR="002962FA" w14:paraId="476FAB56" w14:textId="77777777" w:rsidTr="00EF4FA6">
        <w:trPr>
          <w:trHeight w:val="426"/>
          <w:jc w:val="center"/>
        </w:trPr>
        <w:tc>
          <w:tcPr>
            <w:tcW w:w="993" w:type="dxa"/>
            <w:vMerge/>
          </w:tcPr>
          <w:p w14:paraId="7A382899"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577A60F4"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942" w:type="dxa"/>
            <w:vAlign w:val="center"/>
          </w:tcPr>
          <w:p w14:paraId="0CE655B9"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 2.3.3</w:t>
            </w:r>
          </w:p>
        </w:tc>
        <w:tc>
          <w:tcPr>
            <w:tcW w:w="4821" w:type="dxa"/>
          </w:tcPr>
          <w:p w14:paraId="7B734EF4"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B1 毕业论文（设计）选题来自教师专业实践、科研课题情况及完成质量</w:t>
            </w:r>
          </w:p>
          <w:p w14:paraId="11A8E20D"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【必选】以实验、实习、工程实践和社会调查等实践性工作为基础的毕业论文（设计）比例≥50%</w:t>
            </w:r>
          </w:p>
        </w:tc>
        <w:tc>
          <w:tcPr>
            <w:tcW w:w="1886" w:type="dxa"/>
            <w:vAlign w:val="center"/>
          </w:tcPr>
          <w:p w14:paraId="16F4C67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教务处、二级学院</w:t>
            </w:r>
          </w:p>
        </w:tc>
      </w:tr>
      <w:tr w:rsidR="002962FA" w14:paraId="27314A5A" w14:textId="77777777" w:rsidTr="00EF4FA6">
        <w:trPr>
          <w:trHeight w:val="397"/>
          <w:jc w:val="center"/>
        </w:trPr>
        <w:tc>
          <w:tcPr>
            <w:tcW w:w="993" w:type="dxa"/>
            <w:vMerge/>
          </w:tcPr>
          <w:p w14:paraId="220CDABC"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623025A0"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2.4课堂教学</w:t>
            </w:r>
          </w:p>
        </w:tc>
        <w:tc>
          <w:tcPr>
            <w:tcW w:w="5763" w:type="dxa"/>
            <w:gridSpan w:val="2"/>
          </w:tcPr>
          <w:p w14:paraId="6C206854"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2.4.1 实施“以学为中心、以教为主导”的课堂教学，开展以学生学习成果为导向的教学评价情况</w:t>
            </w:r>
          </w:p>
        </w:tc>
        <w:tc>
          <w:tcPr>
            <w:tcW w:w="1886" w:type="dxa"/>
          </w:tcPr>
          <w:p w14:paraId="324F4C5D"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教务处、学工处、教育教学评估中心、二级学院</w:t>
            </w:r>
          </w:p>
        </w:tc>
      </w:tr>
      <w:tr w:rsidR="002962FA" w14:paraId="2E116830" w14:textId="77777777" w:rsidTr="00EF4FA6">
        <w:trPr>
          <w:trHeight w:val="493"/>
          <w:jc w:val="center"/>
        </w:trPr>
        <w:tc>
          <w:tcPr>
            <w:tcW w:w="993" w:type="dxa"/>
            <w:vMerge/>
          </w:tcPr>
          <w:p w14:paraId="28FE2BE0"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39E5E74C"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43E72DEB" w14:textId="77777777" w:rsidR="002962FA" w:rsidRDefault="002962FA" w:rsidP="00A64C56">
            <w:pPr>
              <w:snapToGrid w:val="0"/>
              <w:ind w:leftChars="-20" w:left="-56" w:rightChars="-20" w:right="-56"/>
              <w:jc w:val="left"/>
              <w:rPr>
                <w:rFonts w:ascii="仿宋_GB2312" w:eastAsia="仿宋_GB2312" w:hAnsi="仿宋_GB2312" w:cs="仿宋_GB2312"/>
                <w:sz w:val="24"/>
              </w:rPr>
            </w:pPr>
            <w:r>
              <w:rPr>
                <w:rFonts w:ascii="仿宋_GB2312" w:eastAsia="仿宋_GB2312" w:hAnsi="仿宋_GB2312" w:cs="仿宋_GB2312" w:hint="eastAsia"/>
                <w:sz w:val="24"/>
              </w:rPr>
              <w:t>2.4.2 推进信息技术与教学过程融合、加强信息化教学环境与资源建设情况</w:t>
            </w:r>
          </w:p>
        </w:tc>
        <w:tc>
          <w:tcPr>
            <w:tcW w:w="1886" w:type="dxa"/>
          </w:tcPr>
          <w:p w14:paraId="16D96C03"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w:t>
            </w:r>
            <w:hyperlink r:id="rId6" w:tgtFrame="http://www.nchu.edu.cn/jgsz/_blank" w:tooltip="现代教育技术与信息中心" w:history="1">
              <w:r>
                <w:rPr>
                  <w:rFonts w:ascii="仿宋_GB2312" w:eastAsia="仿宋_GB2312" w:hAnsi="仿宋_GB2312" w:cs="仿宋_GB2312" w:hint="eastAsia"/>
                  <w:sz w:val="24"/>
                </w:rPr>
                <w:t>现信中心</w:t>
              </w:r>
            </w:hyperlink>
            <w:r>
              <w:rPr>
                <w:rFonts w:ascii="仿宋_GB2312" w:eastAsia="仿宋_GB2312" w:hAnsi="仿宋_GB2312" w:cs="仿宋_GB2312" w:hint="eastAsia"/>
                <w:sz w:val="24"/>
              </w:rPr>
              <w:t>、二级学院</w:t>
            </w:r>
          </w:p>
        </w:tc>
      </w:tr>
      <w:tr w:rsidR="002962FA" w14:paraId="7DDFAB88" w14:textId="77777777" w:rsidTr="00EF4FA6">
        <w:trPr>
          <w:trHeight w:val="735"/>
          <w:jc w:val="center"/>
        </w:trPr>
        <w:tc>
          <w:tcPr>
            <w:tcW w:w="993" w:type="dxa"/>
            <w:vMerge/>
          </w:tcPr>
          <w:p w14:paraId="6CD6BCA5"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05100386"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tcPr>
          <w:p w14:paraId="5263EFA4"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2.4.3 建立健全教材管理机构和工作制度情况，依照教材审核选用标准和程序选用教材情况；推进马工程重点教材统一使用情况；对教材选用工作出现负面问题的处理情况</w:t>
            </w:r>
          </w:p>
          <w:p w14:paraId="5EED36C0"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【必选】使用马工程重点教材课程数量与学校应使用马工程重点教材课程数量的比例</w:t>
            </w:r>
          </w:p>
          <w:p w14:paraId="4D5A4B3A"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【可选】近五年公开出版的教材数</w:t>
            </w:r>
          </w:p>
        </w:tc>
        <w:tc>
          <w:tcPr>
            <w:tcW w:w="1886" w:type="dxa"/>
            <w:vAlign w:val="center"/>
          </w:tcPr>
          <w:p w14:paraId="1C04C3F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教务处、宣传部、二级学院</w:t>
            </w:r>
          </w:p>
        </w:tc>
      </w:tr>
      <w:tr w:rsidR="002962FA" w14:paraId="016BFE0B" w14:textId="77777777" w:rsidTr="00EF4FA6">
        <w:trPr>
          <w:trHeight w:val="515"/>
          <w:jc w:val="center"/>
        </w:trPr>
        <w:tc>
          <w:tcPr>
            <w:tcW w:w="993" w:type="dxa"/>
            <w:vMerge/>
          </w:tcPr>
          <w:p w14:paraId="08C46C75"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72817548"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K 2.5卓越培养</w:t>
            </w:r>
          </w:p>
        </w:tc>
        <w:tc>
          <w:tcPr>
            <w:tcW w:w="942" w:type="dxa"/>
            <w:vAlign w:val="center"/>
          </w:tcPr>
          <w:p w14:paraId="6B7D2E82"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 2.5.1</w:t>
            </w:r>
          </w:p>
        </w:tc>
        <w:tc>
          <w:tcPr>
            <w:tcW w:w="4821" w:type="dxa"/>
            <w:vAlign w:val="center"/>
          </w:tcPr>
          <w:p w14:paraId="3C6E2C09"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K1 科教协同拔尖人才培养模式改革及其实践效果</w:t>
            </w:r>
          </w:p>
          <w:p w14:paraId="699C2404"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【可选】基础学科拔尖学生培养计划学生数</w:t>
            </w:r>
          </w:p>
        </w:tc>
        <w:tc>
          <w:tcPr>
            <w:tcW w:w="1886" w:type="dxa"/>
            <w:vAlign w:val="center"/>
          </w:tcPr>
          <w:p w14:paraId="261EA9FC"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教务处、科技处、二级学院</w:t>
            </w:r>
          </w:p>
        </w:tc>
      </w:tr>
      <w:tr w:rsidR="002962FA" w14:paraId="12930A4F" w14:textId="77777777" w:rsidTr="00EF4FA6">
        <w:trPr>
          <w:trHeight w:val="397"/>
          <w:jc w:val="center"/>
        </w:trPr>
        <w:tc>
          <w:tcPr>
            <w:tcW w:w="993" w:type="dxa"/>
            <w:vMerge/>
          </w:tcPr>
          <w:p w14:paraId="26FDA924"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6C4E85F2"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1B757F47"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 2.5.2 加强课程体系整体设计，优化公共课、专业基础课和专业课比例结构，提高课程建设规划性、系统性情况</w:t>
            </w:r>
          </w:p>
          <w:p w14:paraId="05A0874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【必选】本科生生均课程门数</w:t>
            </w:r>
          </w:p>
          <w:p w14:paraId="7A73A43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【可选】与行业企业共建、共同讲授的课程数</w:t>
            </w:r>
          </w:p>
        </w:tc>
        <w:tc>
          <w:tcPr>
            <w:tcW w:w="1886" w:type="dxa"/>
            <w:vAlign w:val="center"/>
          </w:tcPr>
          <w:p w14:paraId="41707706"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教务处、二级学院</w:t>
            </w:r>
          </w:p>
        </w:tc>
      </w:tr>
      <w:tr w:rsidR="002962FA" w14:paraId="13A9558D" w14:textId="77777777" w:rsidTr="00EF4FA6">
        <w:trPr>
          <w:trHeight w:val="493"/>
          <w:jc w:val="center"/>
        </w:trPr>
        <w:tc>
          <w:tcPr>
            <w:tcW w:w="993" w:type="dxa"/>
            <w:vMerge/>
            <w:vAlign w:val="center"/>
          </w:tcPr>
          <w:p w14:paraId="2DFF261B"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3065B67F"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4916F410"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 2.5.3 新工科、新农科、新医科、新文科建设以及围绕“培育高水平教学成果”开展教研教改项目建设的举措及实施成效</w:t>
            </w:r>
          </w:p>
        </w:tc>
        <w:tc>
          <w:tcPr>
            <w:tcW w:w="1886" w:type="dxa"/>
            <w:vAlign w:val="center"/>
          </w:tcPr>
          <w:p w14:paraId="109DE00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教务处、发</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处、二级学院</w:t>
            </w:r>
          </w:p>
        </w:tc>
      </w:tr>
      <w:tr w:rsidR="002962FA" w14:paraId="5A14EC24" w14:textId="77777777" w:rsidTr="00EF4FA6">
        <w:trPr>
          <w:trHeight w:val="303"/>
          <w:jc w:val="center"/>
        </w:trPr>
        <w:tc>
          <w:tcPr>
            <w:tcW w:w="993" w:type="dxa"/>
            <w:vMerge/>
          </w:tcPr>
          <w:p w14:paraId="6243BB3E"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5B731C21"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6A0AF953"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 2.5.4 一流专业“双万计划”建设举措及成效</w:t>
            </w:r>
          </w:p>
        </w:tc>
        <w:tc>
          <w:tcPr>
            <w:tcW w:w="1886" w:type="dxa"/>
            <w:vMerge w:val="restart"/>
            <w:vAlign w:val="center"/>
          </w:tcPr>
          <w:p w14:paraId="420BCF1A"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教务处、二级学院</w:t>
            </w:r>
          </w:p>
        </w:tc>
      </w:tr>
      <w:tr w:rsidR="002962FA" w14:paraId="18D0DA27" w14:textId="77777777" w:rsidTr="00EF4FA6">
        <w:trPr>
          <w:trHeight w:val="360"/>
          <w:jc w:val="center"/>
        </w:trPr>
        <w:tc>
          <w:tcPr>
            <w:tcW w:w="993" w:type="dxa"/>
            <w:vMerge/>
          </w:tcPr>
          <w:p w14:paraId="6FB3F6CB"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660FC227"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05984E7A"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 2.5.5 一流课程“双万计划”建设举措及成效</w:t>
            </w:r>
          </w:p>
        </w:tc>
        <w:tc>
          <w:tcPr>
            <w:tcW w:w="1886" w:type="dxa"/>
            <w:vMerge/>
            <w:vAlign w:val="center"/>
          </w:tcPr>
          <w:p w14:paraId="3F075EE9" w14:textId="77777777" w:rsidR="002962FA" w:rsidRDefault="002962FA" w:rsidP="00A64C56">
            <w:pPr>
              <w:snapToGrid w:val="0"/>
              <w:ind w:leftChars="-20" w:left="-56" w:rightChars="-20" w:right="-56"/>
              <w:rPr>
                <w:rFonts w:ascii="仿宋_GB2312" w:eastAsia="仿宋_GB2312" w:hAnsi="仿宋_GB2312" w:cs="仿宋_GB2312"/>
                <w:sz w:val="24"/>
              </w:rPr>
            </w:pPr>
          </w:p>
        </w:tc>
      </w:tr>
      <w:tr w:rsidR="002962FA" w14:paraId="782B2032" w14:textId="77777777" w:rsidTr="00EF4FA6">
        <w:trPr>
          <w:trHeight w:val="327"/>
          <w:jc w:val="center"/>
        </w:trPr>
        <w:tc>
          <w:tcPr>
            <w:tcW w:w="993" w:type="dxa"/>
            <w:vMerge/>
          </w:tcPr>
          <w:p w14:paraId="1F4DC4EA"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05880813"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4EAA63D2"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 2.5.6 优秀教材建设举措及成效</w:t>
            </w:r>
          </w:p>
        </w:tc>
        <w:tc>
          <w:tcPr>
            <w:tcW w:w="1886" w:type="dxa"/>
            <w:vMerge/>
            <w:vAlign w:val="center"/>
          </w:tcPr>
          <w:p w14:paraId="79C43B7D" w14:textId="77777777" w:rsidR="002962FA" w:rsidRDefault="002962FA" w:rsidP="00A64C56">
            <w:pPr>
              <w:snapToGrid w:val="0"/>
              <w:ind w:leftChars="-20" w:left="-56" w:rightChars="-20" w:right="-56"/>
              <w:rPr>
                <w:rFonts w:ascii="仿宋_GB2312" w:eastAsia="仿宋_GB2312" w:hAnsi="仿宋_GB2312" w:cs="仿宋_GB2312"/>
                <w:sz w:val="24"/>
              </w:rPr>
            </w:pPr>
          </w:p>
        </w:tc>
      </w:tr>
      <w:tr w:rsidR="002962FA" w14:paraId="5819B08F" w14:textId="77777777" w:rsidTr="00EF4FA6">
        <w:trPr>
          <w:trHeight w:val="275"/>
          <w:jc w:val="center"/>
        </w:trPr>
        <w:tc>
          <w:tcPr>
            <w:tcW w:w="993" w:type="dxa"/>
            <w:vMerge/>
          </w:tcPr>
          <w:p w14:paraId="297F0CAF"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0A166C6B"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2.6创新创业教育</w:t>
            </w:r>
          </w:p>
        </w:tc>
        <w:tc>
          <w:tcPr>
            <w:tcW w:w="5763" w:type="dxa"/>
            <w:gridSpan w:val="2"/>
            <w:vAlign w:val="center"/>
          </w:tcPr>
          <w:p w14:paraId="194A0C5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2.6.1 创新创业教育工作体系与创新创业教育平台建设情况</w:t>
            </w:r>
          </w:p>
        </w:tc>
        <w:tc>
          <w:tcPr>
            <w:tcW w:w="1886" w:type="dxa"/>
            <w:vAlign w:val="center"/>
          </w:tcPr>
          <w:p w14:paraId="48C8BD79"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创新创业学院、团委</w:t>
            </w:r>
          </w:p>
        </w:tc>
      </w:tr>
      <w:tr w:rsidR="002962FA" w14:paraId="540B48F4" w14:textId="77777777" w:rsidTr="00EF4FA6">
        <w:trPr>
          <w:trHeight w:val="604"/>
          <w:jc w:val="center"/>
        </w:trPr>
        <w:tc>
          <w:tcPr>
            <w:tcW w:w="993" w:type="dxa"/>
            <w:vMerge/>
          </w:tcPr>
          <w:p w14:paraId="6C97437A"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02047DE2"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015E0393"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2.6.2 将创新创业教育贯穿于人才培养全过程、融入专业教育的举措与成效</w:t>
            </w:r>
          </w:p>
        </w:tc>
        <w:tc>
          <w:tcPr>
            <w:tcW w:w="1886" w:type="dxa"/>
            <w:vAlign w:val="center"/>
          </w:tcPr>
          <w:p w14:paraId="0EBBC1ED"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创新创业学院、教务处、团委、二级学院</w:t>
            </w:r>
          </w:p>
        </w:tc>
      </w:tr>
      <w:tr w:rsidR="002962FA" w14:paraId="1B0B6726" w14:textId="77777777" w:rsidTr="00EF4FA6">
        <w:trPr>
          <w:trHeight w:val="604"/>
          <w:jc w:val="center"/>
        </w:trPr>
        <w:tc>
          <w:tcPr>
            <w:tcW w:w="993" w:type="dxa"/>
            <w:vMerge/>
          </w:tcPr>
          <w:p w14:paraId="4FFA97A1"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5B97E97B"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6DE50665"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2.6.3 学生参与创新创业教育积极性及创新创业教育成果</w:t>
            </w:r>
          </w:p>
          <w:p w14:paraId="0633546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【必选】本科生参加各级各</w:t>
            </w:r>
            <w:proofErr w:type="gramStart"/>
            <w:r>
              <w:rPr>
                <w:rFonts w:ascii="仿宋_GB2312" w:eastAsia="仿宋_GB2312" w:hAnsi="仿宋_GB2312" w:cs="仿宋_GB2312" w:hint="eastAsia"/>
                <w:sz w:val="24"/>
              </w:rPr>
              <w:t>类创新</w:t>
            </w:r>
            <w:proofErr w:type="gramEnd"/>
            <w:r>
              <w:rPr>
                <w:rFonts w:ascii="仿宋_GB2312" w:eastAsia="仿宋_GB2312" w:hAnsi="仿宋_GB2312" w:cs="仿宋_GB2312" w:hint="eastAsia"/>
                <w:sz w:val="24"/>
              </w:rPr>
              <w:t>创业实践活动人数及比例</w:t>
            </w:r>
          </w:p>
          <w:p w14:paraId="7A3A4CE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【必选】“互联网+”大学生创新创业大赛获奖数</w:t>
            </w:r>
          </w:p>
          <w:p w14:paraId="29A65247"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lastRenderedPageBreak/>
              <w:t>【可选】省级以上学科竞赛获奖学生人次数占学生总数的比例</w:t>
            </w:r>
          </w:p>
        </w:tc>
        <w:tc>
          <w:tcPr>
            <w:tcW w:w="1886" w:type="dxa"/>
            <w:vAlign w:val="center"/>
          </w:tcPr>
          <w:p w14:paraId="6CAF458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lastRenderedPageBreak/>
              <w:t>创新创业学院、教务处、团委、二级学院</w:t>
            </w:r>
          </w:p>
        </w:tc>
      </w:tr>
      <w:tr w:rsidR="002962FA" w14:paraId="7981A7A8" w14:textId="77777777" w:rsidTr="00EF4FA6">
        <w:trPr>
          <w:trHeight w:val="236"/>
          <w:jc w:val="center"/>
        </w:trPr>
        <w:tc>
          <w:tcPr>
            <w:tcW w:w="993" w:type="dxa"/>
            <w:vMerge w:val="restart"/>
            <w:vAlign w:val="center"/>
          </w:tcPr>
          <w:p w14:paraId="1F80D048"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3.教学资源与利用（责任单位：教务处）</w:t>
            </w:r>
          </w:p>
        </w:tc>
        <w:tc>
          <w:tcPr>
            <w:tcW w:w="1041" w:type="dxa"/>
            <w:vMerge w:val="restart"/>
            <w:vAlign w:val="center"/>
          </w:tcPr>
          <w:p w14:paraId="2BC32BD4"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3.2资源建设</w:t>
            </w:r>
          </w:p>
        </w:tc>
        <w:tc>
          <w:tcPr>
            <w:tcW w:w="942" w:type="dxa"/>
            <w:vAlign w:val="center"/>
          </w:tcPr>
          <w:p w14:paraId="79753D67"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 3.2.1</w:t>
            </w:r>
          </w:p>
        </w:tc>
        <w:tc>
          <w:tcPr>
            <w:tcW w:w="4821" w:type="dxa"/>
          </w:tcPr>
          <w:p w14:paraId="21C18D02"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B1 优质教学资源建设及其共享情况</w:t>
            </w:r>
          </w:p>
        </w:tc>
        <w:tc>
          <w:tcPr>
            <w:tcW w:w="1886" w:type="dxa"/>
            <w:vAlign w:val="center"/>
          </w:tcPr>
          <w:p w14:paraId="194B517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教务处、二级学院</w:t>
            </w:r>
          </w:p>
        </w:tc>
      </w:tr>
      <w:tr w:rsidR="002962FA" w14:paraId="1B86ED55" w14:textId="77777777" w:rsidTr="00EF4FA6">
        <w:trPr>
          <w:trHeight w:val="397"/>
          <w:jc w:val="center"/>
        </w:trPr>
        <w:tc>
          <w:tcPr>
            <w:tcW w:w="993" w:type="dxa"/>
            <w:vMerge/>
          </w:tcPr>
          <w:p w14:paraId="7E09DF46"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5BC77B63"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942" w:type="dxa"/>
            <w:vAlign w:val="center"/>
          </w:tcPr>
          <w:p w14:paraId="0ED561A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 3.2.2</w:t>
            </w:r>
          </w:p>
        </w:tc>
        <w:tc>
          <w:tcPr>
            <w:tcW w:w="4821" w:type="dxa"/>
          </w:tcPr>
          <w:p w14:paraId="2B10119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B1 面向国家、行业领域需求的高水平教材建设举措与成效</w:t>
            </w:r>
          </w:p>
        </w:tc>
        <w:tc>
          <w:tcPr>
            <w:tcW w:w="1886" w:type="dxa"/>
            <w:vAlign w:val="center"/>
          </w:tcPr>
          <w:p w14:paraId="227FCA77"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教务处、二级学院</w:t>
            </w:r>
          </w:p>
        </w:tc>
      </w:tr>
      <w:tr w:rsidR="002962FA" w14:paraId="7A924966" w14:textId="77777777" w:rsidTr="00EF4FA6">
        <w:trPr>
          <w:trHeight w:val="561"/>
          <w:jc w:val="center"/>
        </w:trPr>
        <w:tc>
          <w:tcPr>
            <w:tcW w:w="993" w:type="dxa"/>
            <w:vMerge/>
          </w:tcPr>
          <w:p w14:paraId="224B8EE7"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47B5F029"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942" w:type="dxa"/>
            <w:vAlign w:val="center"/>
          </w:tcPr>
          <w:p w14:paraId="29CB303C"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 3.2.3</w:t>
            </w:r>
          </w:p>
        </w:tc>
        <w:tc>
          <w:tcPr>
            <w:tcW w:w="4821" w:type="dxa"/>
          </w:tcPr>
          <w:p w14:paraId="73063161"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适应“互联网+”课程教学需要的智慧教室、智能实验室等教学设施和条件建设及使用效果</w:t>
            </w:r>
          </w:p>
        </w:tc>
        <w:tc>
          <w:tcPr>
            <w:tcW w:w="1886" w:type="dxa"/>
            <w:vAlign w:val="center"/>
          </w:tcPr>
          <w:p w14:paraId="4FA1504C"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w:t>
            </w:r>
            <w:hyperlink r:id="rId7" w:tgtFrame="http://www.nchu.edu.cn/jgsz/_blank" w:tooltip="现代教育技术与信息中心" w:history="1">
              <w:r>
                <w:rPr>
                  <w:rFonts w:ascii="仿宋_GB2312" w:eastAsia="仿宋_GB2312" w:hAnsi="仿宋_GB2312" w:cs="仿宋_GB2312" w:hint="eastAsia"/>
                  <w:sz w:val="24"/>
                </w:rPr>
                <w:t>现信中心</w:t>
              </w:r>
            </w:hyperlink>
            <w:r>
              <w:rPr>
                <w:rFonts w:ascii="仿宋_GB2312" w:eastAsia="仿宋_GB2312" w:hAnsi="仿宋_GB2312" w:cs="仿宋_GB2312" w:hint="eastAsia"/>
                <w:sz w:val="24"/>
              </w:rPr>
              <w:t>、二级学院</w:t>
            </w:r>
          </w:p>
        </w:tc>
      </w:tr>
      <w:tr w:rsidR="002962FA" w14:paraId="6D688022" w14:textId="77777777" w:rsidTr="00EF4FA6">
        <w:trPr>
          <w:trHeight w:val="397"/>
          <w:jc w:val="center"/>
        </w:trPr>
        <w:tc>
          <w:tcPr>
            <w:tcW w:w="993" w:type="dxa"/>
            <w:vMerge/>
          </w:tcPr>
          <w:p w14:paraId="5916CD6E"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5AD3ED12"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942" w:type="dxa"/>
            <w:vAlign w:val="center"/>
          </w:tcPr>
          <w:p w14:paraId="0F3AABE6"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 3.2.4</w:t>
            </w:r>
          </w:p>
        </w:tc>
        <w:tc>
          <w:tcPr>
            <w:tcW w:w="4821" w:type="dxa"/>
          </w:tcPr>
          <w:p w14:paraId="58E160A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K1 学科资源、科研成果转化为教学资源情况</w:t>
            </w:r>
          </w:p>
        </w:tc>
        <w:tc>
          <w:tcPr>
            <w:tcW w:w="1886" w:type="dxa"/>
          </w:tcPr>
          <w:p w14:paraId="5945FF85"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教务处、科技处、二级学院</w:t>
            </w:r>
          </w:p>
        </w:tc>
      </w:tr>
      <w:tr w:rsidR="002962FA" w14:paraId="3283F7F8" w14:textId="77777777" w:rsidTr="00EF4FA6">
        <w:trPr>
          <w:trHeight w:val="1166"/>
          <w:jc w:val="center"/>
        </w:trPr>
        <w:tc>
          <w:tcPr>
            <w:tcW w:w="993" w:type="dxa"/>
            <w:vMerge w:val="restart"/>
            <w:vAlign w:val="center"/>
          </w:tcPr>
          <w:p w14:paraId="5D088AFE"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4.教师队伍</w:t>
            </w:r>
          </w:p>
          <w:p w14:paraId="2BC908D1"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（责任单位：人事处）</w:t>
            </w:r>
          </w:p>
          <w:p w14:paraId="5A640BE5"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4B294574"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4.1师德师风</w:t>
            </w:r>
          </w:p>
        </w:tc>
        <w:tc>
          <w:tcPr>
            <w:tcW w:w="5763" w:type="dxa"/>
            <w:gridSpan w:val="2"/>
            <w:vAlign w:val="center"/>
          </w:tcPr>
          <w:p w14:paraId="095A5740"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4.1.1 保障把教师思想政治建设放在首位、把师德师风作为评价教师的第一标准，强化师德教育、加强师德宣传、严格考核管理、加强制度建设，落实师德考核贯穿于教育教学全过程等方面的情况</w:t>
            </w:r>
          </w:p>
        </w:tc>
        <w:tc>
          <w:tcPr>
            <w:tcW w:w="1886" w:type="dxa"/>
            <w:vMerge w:val="restart"/>
            <w:vAlign w:val="center"/>
          </w:tcPr>
          <w:p w14:paraId="69D1D923"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党委教师工作部、教务处、教育教学评估中心、工会</w:t>
            </w:r>
          </w:p>
        </w:tc>
      </w:tr>
      <w:tr w:rsidR="002962FA" w14:paraId="57FD7D76" w14:textId="77777777" w:rsidTr="00EF4FA6">
        <w:trPr>
          <w:trHeight w:val="335"/>
          <w:jc w:val="center"/>
        </w:trPr>
        <w:tc>
          <w:tcPr>
            <w:tcW w:w="993" w:type="dxa"/>
            <w:vMerge/>
            <w:vAlign w:val="center"/>
          </w:tcPr>
          <w:p w14:paraId="0BCCC049"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48F9662B"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22D15B8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4.1.2 教师在争做“四有”好老师、四个“引路人”，自觉遵守《新时代高校教师职业行为十项准则》等方面的情况</w:t>
            </w:r>
          </w:p>
        </w:tc>
        <w:tc>
          <w:tcPr>
            <w:tcW w:w="1886" w:type="dxa"/>
            <w:vMerge/>
            <w:vAlign w:val="center"/>
          </w:tcPr>
          <w:p w14:paraId="54B251EB" w14:textId="77777777" w:rsidR="002962FA" w:rsidRDefault="002962FA" w:rsidP="00A64C56">
            <w:pPr>
              <w:snapToGrid w:val="0"/>
              <w:ind w:leftChars="-20" w:left="-56" w:rightChars="-20" w:right="-56"/>
              <w:rPr>
                <w:rFonts w:ascii="仿宋_GB2312" w:eastAsia="仿宋_GB2312" w:hAnsi="仿宋_GB2312" w:cs="仿宋_GB2312"/>
                <w:sz w:val="24"/>
              </w:rPr>
            </w:pPr>
          </w:p>
        </w:tc>
      </w:tr>
      <w:tr w:rsidR="002962FA" w14:paraId="61EB8DC1" w14:textId="77777777" w:rsidTr="00EF4FA6">
        <w:trPr>
          <w:trHeight w:val="397"/>
          <w:jc w:val="center"/>
        </w:trPr>
        <w:tc>
          <w:tcPr>
            <w:tcW w:w="993" w:type="dxa"/>
            <w:vMerge/>
            <w:vAlign w:val="center"/>
          </w:tcPr>
          <w:p w14:paraId="32C2F095"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7B94605D"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4.2教学能力</w:t>
            </w:r>
          </w:p>
        </w:tc>
        <w:tc>
          <w:tcPr>
            <w:tcW w:w="942" w:type="dxa"/>
            <w:vAlign w:val="center"/>
          </w:tcPr>
          <w:p w14:paraId="0641C0A2"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 4.2.1</w:t>
            </w:r>
          </w:p>
        </w:tc>
        <w:tc>
          <w:tcPr>
            <w:tcW w:w="4821" w:type="dxa"/>
          </w:tcPr>
          <w:p w14:paraId="2387A93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B1 专任教师的专业水平、教学能力、科研水平和能力</w:t>
            </w:r>
          </w:p>
        </w:tc>
        <w:tc>
          <w:tcPr>
            <w:tcW w:w="1886" w:type="dxa"/>
          </w:tcPr>
          <w:p w14:paraId="267497AD"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人事处、教务处、科技处、二级学院</w:t>
            </w:r>
          </w:p>
        </w:tc>
      </w:tr>
      <w:tr w:rsidR="002962FA" w14:paraId="6A9C5FE7" w14:textId="77777777" w:rsidTr="00EF4FA6">
        <w:trPr>
          <w:trHeight w:val="287"/>
          <w:jc w:val="center"/>
        </w:trPr>
        <w:tc>
          <w:tcPr>
            <w:tcW w:w="993" w:type="dxa"/>
            <w:vMerge/>
            <w:vAlign w:val="center"/>
          </w:tcPr>
          <w:p w14:paraId="24AA1103"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2B5B6926"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tcPr>
          <w:p w14:paraId="6CDD8E19"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4.2.2 提升教师教书育人能力和水平的措施</w:t>
            </w:r>
          </w:p>
        </w:tc>
        <w:tc>
          <w:tcPr>
            <w:tcW w:w="1886" w:type="dxa"/>
          </w:tcPr>
          <w:p w14:paraId="0AA1573C"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人事处、教务处</w:t>
            </w:r>
          </w:p>
        </w:tc>
      </w:tr>
      <w:tr w:rsidR="002962FA" w14:paraId="7F5702FF" w14:textId="77777777" w:rsidTr="00EF4FA6">
        <w:trPr>
          <w:trHeight w:val="319"/>
          <w:jc w:val="center"/>
        </w:trPr>
        <w:tc>
          <w:tcPr>
            <w:tcW w:w="993" w:type="dxa"/>
            <w:vMerge/>
            <w:vAlign w:val="center"/>
          </w:tcPr>
          <w:p w14:paraId="0C180939"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11267D31"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4.3教学投入</w:t>
            </w:r>
          </w:p>
        </w:tc>
        <w:tc>
          <w:tcPr>
            <w:tcW w:w="5763" w:type="dxa"/>
            <w:gridSpan w:val="2"/>
          </w:tcPr>
          <w:p w14:paraId="0C9D7E1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4.3.1 教师投入教学、教授全员为本科生授课的激励与约束机制建立情况及实施效果</w:t>
            </w:r>
          </w:p>
          <w:p w14:paraId="10FB2887"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【必选】主讲本科课程教授占教授总数的比例</w:t>
            </w:r>
          </w:p>
          <w:p w14:paraId="0E4E734D"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【必选】教授主讲本科课程人均学时数</w:t>
            </w:r>
          </w:p>
        </w:tc>
        <w:tc>
          <w:tcPr>
            <w:tcW w:w="1886" w:type="dxa"/>
            <w:vAlign w:val="center"/>
          </w:tcPr>
          <w:p w14:paraId="72AA038C" w14:textId="77777777" w:rsidR="002962FA" w:rsidRDefault="002962FA" w:rsidP="00CE7D0C">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人事处、教务处、二级学院</w:t>
            </w:r>
          </w:p>
        </w:tc>
      </w:tr>
      <w:tr w:rsidR="002962FA" w14:paraId="707349F1" w14:textId="77777777" w:rsidTr="00EF4FA6">
        <w:trPr>
          <w:trHeight w:val="397"/>
          <w:jc w:val="center"/>
        </w:trPr>
        <w:tc>
          <w:tcPr>
            <w:tcW w:w="993" w:type="dxa"/>
            <w:vMerge/>
            <w:vAlign w:val="center"/>
          </w:tcPr>
          <w:p w14:paraId="481AFBA1"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4E34273B"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tcPr>
          <w:p w14:paraId="41D1D0C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4.3.2 教师特别是教授和副教授开展教学研究、参与教学改革与建设情况及成效</w:t>
            </w:r>
          </w:p>
          <w:p w14:paraId="29446EE4"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【必选】教授、副教授担任专业负责人的专业</w:t>
            </w:r>
            <w:proofErr w:type="gramStart"/>
            <w:r>
              <w:rPr>
                <w:rFonts w:ascii="仿宋_GB2312" w:eastAsia="仿宋_GB2312" w:hAnsi="仿宋_GB2312" w:cs="仿宋_GB2312" w:hint="eastAsia"/>
                <w:sz w:val="24"/>
              </w:rPr>
              <w:t>占专业</w:t>
            </w:r>
            <w:proofErr w:type="gramEnd"/>
            <w:r>
              <w:rPr>
                <w:rFonts w:ascii="仿宋_GB2312" w:eastAsia="仿宋_GB2312" w:hAnsi="仿宋_GB2312" w:cs="仿宋_GB2312" w:hint="eastAsia"/>
                <w:sz w:val="24"/>
              </w:rPr>
              <w:t>总数的比例</w:t>
            </w:r>
          </w:p>
        </w:tc>
        <w:tc>
          <w:tcPr>
            <w:tcW w:w="1886" w:type="dxa"/>
            <w:vAlign w:val="center"/>
          </w:tcPr>
          <w:p w14:paraId="415EE490"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教务处、二级学院</w:t>
            </w:r>
          </w:p>
        </w:tc>
      </w:tr>
      <w:tr w:rsidR="002962FA" w14:paraId="6A4AA5C9" w14:textId="77777777" w:rsidTr="00EF4FA6">
        <w:trPr>
          <w:trHeight w:val="397"/>
          <w:jc w:val="center"/>
        </w:trPr>
        <w:tc>
          <w:tcPr>
            <w:tcW w:w="993" w:type="dxa"/>
            <w:vMerge/>
            <w:vAlign w:val="center"/>
          </w:tcPr>
          <w:p w14:paraId="11E89665"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22DE4D47"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4.4教师发展</w:t>
            </w:r>
          </w:p>
        </w:tc>
        <w:tc>
          <w:tcPr>
            <w:tcW w:w="5763" w:type="dxa"/>
            <w:gridSpan w:val="2"/>
          </w:tcPr>
          <w:p w14:paraId="45475331"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4.4.1 重视教师培训与职业发展，把习近平总书记关于教育的重要论述作为核心培训课程，把《习近平总书记教育重要论述讲义》作为核心培训教材，</w:t>
            </w:r>
            <w:proofErr w:type="gramStart"/>
            <w:r>
              <w:rPr>
                <w:rFonts w:ascii="仿宋_GB2312" w:eastAsia="仿宋_GB2312" w:hAnsi="仿宋_GB2312" w:cs="仿宋_GB2312" w:hint="eastAsia"/>
                <w:sz w:val="24"/>
              </w:rPr>
              <w:t>加强思政与</w:t>
            </w:r>
            <w:proofErr w:type="gramEnd"/>
            <w:r>
              <w:rPr>
                <w:rFonts w:ascii="仿宋_GB2312" w:eastAsia="仿宋_GB2312" w:hAnsi="仿宋_GB2312" w:cs="仿宋_GB2312" w:hint="eastAsia"/>
                <w:sz w:val="24"/>
              </w:rPr>
              <w:t>党务工作队伍建设的举措与成效</w:t>
            </w:r>
          </w:p>
        </w:tc>
        <w:tc>
          <w:tcPr>
            <w:tcW w:w="1886" w:type="dxa"/>
            <w:vAlign w:val="center"/>
          </w:tcPr>
          <w:p w14:paraId="5C4F53B1"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教师发展中心、教务处、宣传部、党委组织部</w:t>
            </w:r>
          </w:p>
        </w:tc>
      </w:tr>
      <w:tr w:rsidR="002962FA" w14:paraId="53CCA4E8" w14:textId="77777777" w:rsidTr="00EF4FA6">
        <w:trPr>
          <w:trHeight w:val="397"/>
          <w:jc w:val="center"/>
        </w:trPr>
        <w:tc>
          <w:tcPr>
            <w:tcW w:w="993" w:type="dxa"/>
            <w:vMerge/>
            <w:vAlign w:val="center"/>
          </w:tcPr>
          <w:p w14:paraId="4CC6ECDB"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0679696D"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tcPr>
          <w:p w14:paraId="7ACE223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4.4.2 加强教师教学发展中心、基层教学组织和青年教师队伍建设举措与成效</w:t>
            </w:r>
          </w:p>
          <w:p w14:paraId="51043502"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【必选】设有基层教学组织的专业</w:t>
            </w:r>
            <w:proofErr w:type="gramStart"/>
            <w:r>
              <w:rPr>
                <w:rFonts w:ascii="仿宋_GB2312" w:eastAsia="仿宋_GB2312" w:hAnsi="仿宋_GB2312" w:cs="仿宋_GB2312" w:hint="eastAsia"/>
                <w:sz w:val="24"/>
              </w:rPr>
              <w:t>占专业</w:t>
            </w:r>
            <w:proofErr w:type="gramEnd"/>
            <w:r>
              <w:rPr>
                <w:rFonts w:ascii="仿宋_GB2312" w:eastAsia="仿宋_GB2312" w:hAnsi="仿宋_GB2312" w:cs="仿宋_GB2312" w:hint="eastAsia"/>
                <w:sz w:val="24"/>
              </w:rPr>
              <w:t>总数的比例</w:t>
            </w:r>
          </w:p>
          <w:p w14:paraId="29726612"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【可选】教师发展中心培训本校教师的比例</w:t>
            </w:r>
          </w:p>
        </w:tc>
        <w:tc>
          <w:tcPr>
            <w:tcW w:w="1886" w:type="dxa"/>
            <w:vAlign w:val="center"/>
          </w:tcPr>
          <w:p w14:paraId="24C279F0"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人事处、教务处、二级学院</w:t>
            </w:r>
          </w:p>
        </w:tc>
      </w:tr>
      <w:tr w:rsidR="002962FA" w14:paraId="32D39ADD" w14:textId="77777777" w:rsidTr="00EF4FA6">
        <w:trPr>
          <w:trHeight w:val="90"/>
          <w:jc w:val="center"/>
        </w:trPr>
        <w:tc>
          <w:tcPr>
            <w:tcW w:w="993" w:type="dxa"/>
            <w:vMerge/>
            <w:vAlign w:val="center"/>
          </w:tcPr>
          <w:p w14:paraId="6CDF4560"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4C755FB2"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942" w:type="dxa"/>
            <w:vAlign w:val="center"/>
          </w:tcPr>
          <w:p w14:paraId="4DE51830"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 4.4.3</w:t>
            </w:r>
          </w:p>
        </w:tc>
        <w:tc>
          <w:tcPr>
            <w:tcW w:w="4821" w:type="dxa"/>
            <w:vAlign w:val="center"/>
          </w:tcPr>
          <w:p w14:paraId="68DDD22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B1 提升教师教学能力、实践能力、科研能力、信息技术应用能力的政策措施</w:t>
            </w:r>
          </w:p>
        </w:tc>
        <w:tc>
          <w:tcPr>
            <w:tcW w:w="1886" w:type="dxa"/>
          </w:tcPr>
          <w:p w14:paraId="20D552B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人事处、教务处、科技处、</w:t>
            </w:r>
            <w:hyperlink r:id="rId8" w:tgtFrame="http://www.nchu.edu.cn/jgsz/_blank" w:tooltip="现代教育技术与信息中心" w:history="1">
              <w:r>
                <w:rPr>
                  <w:rFonts w:ascii="仿宋_GB2312" w:eastAsia="仿宋_GB2312" w:hAnsi="仿宋_GB2312" w:cs="仿宋_GB2312" w:hint="eastAsia"/>
                  <w:sz w:val="24"/>
                </w:rPr>
                <w:t>现信中心</w:t>
              </w:r>
            </w:hyperlink>
          </w:p>
        </w:tc>
      </w:tr>
      <w:tr w:rsidR="002962FA" w14:paraId="71C4BE3F" w14:textId="77777777" w:rsidTr="00EF4FA6">
        <w:trPr>
          <w:trHeight w:val="269"/>
          <w:jc w:val="center"/>
        </w:trPr>
        <w:tc>
          <w:tcPr>
            <w:tcW w:w="993" w:type="dxa"/>
            <w:vMerge/>
          </w:tcPr>
          <w:p w14:paraId="7AE8DC56"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5259B718"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942" w:type="dxa"/>
            <w:vAlign w:val="center"/>
          </w:tcPr>
          <w:p w14:paraId="56D1E444"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 4.4.4</w:t>
            </w:r>
          </w:p>
        </w:tc>
        <w:tc>
          <w:tcPr>
            <w:tcW w:w="4821" w:type="dxa"/>
            <w:vAlign w:val="center"/>
          </w:tcPr>
          <w:p w14:paraId="4D2EE8A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B1 教师队伍分类管理与建设情况</w:t>
            </w:r>
          </w:p>
        </w:tc>
        <w:tc>
          <w:tcPr>
            <w:tcW w:w="1886" w:type="dxa"/>
          </w:tcPr>
          <w:p w14:paraId="1BA05AB6"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人事处、二级学院</w:t>
            </w:r>
          </w:p>
        </w:tc>
      </w:tr>
      <w:tr w:rsidR="002962FA" w14:paraId="4685D4B4" w14:textId="77777777" w:rsidTr="00EF4FA6">
        <w:trPr>
          <w:trHeight w:val="658"/>
          <w:jc w:val="center"/>
        </w:trPr>
        <w:tc>
          <w:tcPr>
            <w:tcW w:w="993" w:type="dxa"/>
            <w:vMerge/>
          </w:tcPr>
          <w:p w14:paraId="23C377B1"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1CD37E12"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789837ED"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 4.4.5 教师赴国（境）外交流、访学、参加国际会议、合作研究等情况</w:t>
            </w:r>
          </w:p>
        </w:tc>
        <w:tc>
          <w:tcPr>
            <w:tcW w:w="1886" w:type="dxa"/>
          </w:tcPr>
          <w:p w14:paraId="02A67291"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人事处、国际合作与交流处、二级学院</w:t>
            </w:r>
          </w:p>
        </w:tc>
      </w:tr>
      <w:tr w:rsidR="002962FA" w14:paraId="03EF933C" w14:textId="77777777" w:rsidTr="00EF4FA6">
        <w:trPr>
          <w:trHeight w:val="225"/>
          <w:jc w:val="center"/>
        </w:trPr>
        <w:tc>
          <w:tcPr>
            <w:tcW w:w="993" w:type="dxa"/>
            <w:vMerge w:val="restart"/>
            <w:vAlign w:val="center"/>
          </w:tcPr>
          <w:p w14:paraId="173DE7CB"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5.学生发展</w:t>
            </w:r>
          </w:p>
          <w:p w14:paraId="3CF21E87"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（责任单位：学工处）</w:t>
            </w:r>
          </w:p>
        </w:tc>
        <w:tc>
          <w:tcPr>
            <w:tcW w:w="1041" w:type="dxa"/>
            <w:vMerge w:val="restart"/>
            <w:vAlign w:val="center"/>
          </w:tcPr>
          <w:p w14:paraId="2F89FB55"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5.1理想信念</w:t>
            </w:r>
          </w:p>
        </w:tc>
        <w:tc>
          <w:tcPr>
            <w:tcW w:w="5763" w:type="dxa"/>
            <w:gridSpan w:val="2"/>
          </w:tcPr>
          <w:p w14:paraId="5B7BC0F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5.1.1 学生理想信念和品德修养</w:t>
            </w:r>
          </w:p>
        </w:tc>
        <w:tc>
          <w:tcPr>
            <w:tcW w:w="1886" w:type="dxa"/>
          </w:tcPr>
          <w:p w14:paraId="35A7DDAA"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学工处、团委</w:t>
            </w:r>
          </w:p>
        </w:tc>
      </w:tr>
      <w:tr w:rsidR="002962FA" w14:paraId="683F9F58" w14:textId="77777777" w:rsidTr="00EF4FA6">
        <w:trPr>
          <w:trHeight w:val="397"/>
          <w:jc w:val="center"/>
        </w:trPr>
        <w:tc>
          <w:tcPr>
            <w:tcW w:w="993" w:type="dxa"/>
            <w:vMerge/>
            <w:vAlign w:val="center"/>
          </w:tcPr>
          <w:p w14:paraId="18F01B6C"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4E58C1AB"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3E0AA93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5.1.2 加强学风建设，教育引导学生爱国、励志、求真、力行情况</w:t>
            </w:r>
          </w:p>
        </w:tc>
        <w:tc>
          <w:tcPr>
            <w:tcW w:w="1886" w:type="dxa"/>
            <w:vAlign w:val="center"/>
          </w:tcPr>
          <w:p w14:paraId="3A0B8D7C"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学工处、团委、二级学院</w:t>
            </w:r>
          </w:p>
        </w:tc>
      </w:tr>
      <w:tr w:rsidR="002962FA" w14:paraId="721DD629" w14:textId="77777777" w:rsidTr="00EF4FA6">
        <w:trPr>
          <w:trHeight w:val="419"/>
          <w:jc w:val="center"/>
        </w:trPr>
        <w:tc>
          <w:tcPr>
            <w:tcW w:w="993" w:type="dxa"/>
            <w:vMerge/>
            <w:vAlign w:val="center"/>
          </w:tcPr>
          <w:p w14:paraId="6BD0CFE1"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44C3CD92"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5.2学业成绩及综合素质</w:t>
            </w:r>
          </w:p>
        </w:tc>
        <w:tc>
          <w:tcPr>
            <w:tcW w:w="942" w:type="dxa"/>
            <w:vAlign w:val="center"/>
          </w:tcPr>
          <w:p w14:paraId="26B223F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 5.2.1</w:t>
            </w:r>
          </w:p>
        </w:tc>
        <w:tc>
          <w:tcPr>
            <w:tcW w:w="4821" w:type="dxa"/>
            <w:vAlign w:val="center"/>
          </w:tcPr>
          <w:p w14:paraId="1B1BABD4"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B1 学生基础理论、知识面和创新能力</w:t>
            </w:r>
          </w:p>
          <w:p w14:paraId="0F9BB4B7"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【可选】本科生以第一作者/通讯作者在公开发行期刊发表的论文数和本科生获</w:t>
            </w:r>
            <w:proofErr w:type="gramStart"/>
            <w:r>
              <w:rPr>
                <w:rFonts w:ascii="仿宋_GB2312" w:eastAsia="仿宋_GB2312" w:hAnsi="仿宋_GB2312" w:cs="仿宋_GB2312" w:hint="eastAsia"/>
                <w:sz w:val="24"/>
              </w:rPr>
              <w:t>批国家</w:t>
            </w:r>
            <w:proofErr w:type="gramEnd"/>
            <w:r>
              <w:rPr>
                <w:rFonts w:ascii="仿宋_GB2312" w:eastAsia="仿宋_GB2312" w:hAnsi="仿宋_GB2312" w:cs="仿宋_GB2312" w:hint="eastAsia"/>
                <w:sz w:val="24"/>
              </w:rPr>
              <w:t>发明专利数</w:t>
            </w:r>
          </w:p>
        </w:tc>
        <w:tc>
          <w:tcPr>
            <w:tcW w:w="1886" w:type="dxa"/>
            <w:vAlign w:val="center"/>
          </w:tcPr>
          <w:p w14:paraId="63709C02"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创新创业学院、教务处、科技处、二级学院</w:t>
            </w:r>
          </w:p>
        </w:tc>
      </w:tr>
      <w:tr w:rsidR="002962FA" w14:paraId="21996EC3" w14:textId="77777777" w:rsidTr="00EF4FA6">
        <w:trPr>
          <w:trHeight w:val="397"/>
          <w:jc w:val="center"/>
        </w:trPr>
        <w:tc>
          <w:tcPr>
            <w:tcW w:w="993" w:type="dxa"/>
            <w:vMerge/>
            <w:vAlign w:val="center"/>
          </w:tcPr>
          <w:p w14:paraId="7DADD023"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1016C8A0"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551B69F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5.2.2 开展通识教育、体育、美育、劳动教育的措施与成效</w:t>
            </w:r>
          </w:p>
          <w:p w14:paraId="17BDA371"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【必选】体质测试达标率</w:t>
            </w:r>
          </w:p>
        </w:tc>
        <w:tc>
          <w:tcPr>
            <w:tcW w:w="1886" w:type="dxa"/>
            <w:vAlign w:val="center"/>
          </w:tcPr>
          <w:p w14:paraId="6133F70C" w14:textId="77777777" w:rsidR="002962FA" w:rsidRDefault="002962FA" w:rsidP="00CE7D0C">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大学生素质教育中心、团委、学工处、</w:t>
            </w:r>
            <w:proofErr w:type="gramStart"/>
            <w:r>
              <w:rPr>
                <w:rFonts w:ascii="仿宋_GB2312" w:eastAsia="仿宋_GB2312" w:hAnsi="仿宋_GB2312" w:cs="仿宋_GB2312" w:hint="eastAsia"/>
                <w:sz w:val="24"/>
              </w:rPr>
              <w:t>艺设学院</w:t>
            </w:r>
            <w:proofErr w:type="gramEnd"/>
            <w:r>
              <w:rPr>
                <w:rFonts w:ascii="仿宋_GB2312" w:eastAsia="仿宋_GB2312" w:hAnsi="仿宋_GB2312" w:cs="仿宋_GB2312" w:hint="eastAsia"/>
                <w:sz w:val="24"/>
              </w:rPr>
              <w:t>、体育学院、教务处、二级学院</w:t>
            </w:r>
          </w:p>
        </w:tc>
      </w:tr>
      <w:tr w:rsidR="002962FA" w14:paraId="2A383C13" w14:textId="77777777" w:rsidTr="00EF4FA6">
        <w:trPr>
          <w:trHeight w:val="349"/>
          <w:jc w:val="center"/>
        </w:trPr>
        <w:tc>
          <w:tcPr>
            <w:tcW w:w="993" w:type="dxa"/>
            <w:vMerge/>
            <w:vAlign w:val="center"/>
          </w:tcPr>
          <w:p w14:paraId="163AFBCB"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6FDA6320"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2819AE4C"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5.2.3 社团活动、校园文化、社会实践、志愿服务等活动开展情况及育人效果</w:t>
            </w:r>
          </w:p>
          <w:p w14:paraId="7C407432"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【可选】省级以上艺术展演、体育竞赛参赛获奖学生人次数占学生总数的比例</w:t>
            </w:r>
          </w:p>
        </w:tc>
        <w:tc>
          <w:tcPr>
            <w:tcW w:w="1886" w:type="dxa"/>
            <w:vAlign w:val="center"/>
          </w:tcPr>
          <w:p w14:paraId="4FB69328" w14:textId="77777777" w:rsidR="002962FA" w:rsidRDefault="002962FA" w:rsidP="00CE7D0C">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团委、大学生素质教育中心、学工处、</w:t>
            </w:r>
            <w:proofErr w:type="gramStart"/>
            <w:r>
              <w:rPr>
                <w:rFonts w:ascii="仿宋_GB2312" w:eastAsia="仿宋_GB2312" w:hAnsi="仿宋_GB2312" w:cs="仿宋_GB2312" w:hint="eastAsia"/>
                <w:sz w:val="24"/>
              </w:rPr>
              <w:t>艺设学院</w:t>
            </w:r>
            <w:proofErr w:type="gramEnd"/>
            <w:r>
              <w:rPr>
                <w:rFonts w:ascii="仿宋_GB2312" w:eastAsia="仿宋_GB2312" w:hAnsi="仿宋_GB2312" w:cs="仿宋_GB2312" w:hint="eastAsia"/>
                <w:sz w:val="24"/>
              </w:rPr>
              <w:t>、体育学院、二级学院</w:t>
            </w:r>
          </w:p>
        </w:tc>
      </w:tr>
      <w:tr w:rsidR="002962FA" w14:paraId="01F6E413" w14:textId="77777777" w:rsidTr="00EF4FA6">
        <w:trPr>
          <w:trHeight w:val="511"/>
          <w:jc w:val="center"/>
        </w:trPr>
        <w:tc>
          <w:tcPr>
            <w:tcW w:w="993" w:type="dxa"/>
            <w:vMerge/>
            <w:vAlign w:val="center"/>
          </w:tcPr>
          <w:p w14:paraId="4A6576E0"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318E3E47"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K 5.3国际视野</w:t>
            </w:r>
          </w:p>
        </w:tc>
        <w:tc>
          <w:tcPr>
            <w:tcW w:w="5763" w:type="dxa"/>
            <w:gridSpan w:val="2"/>
            <w:vAlign w:val="center"/>
          </w:tcPr>
          <w:p w14:paraId="38F7E789"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 5.3.1 与国（境）</w:t>
            </w:r>
            <w:proofErr w:type="gramStart"/>
            <w:r>
              <w:rPr>
                <w:rFonts w:ascii="仿宋_GB2312" w:eastAsia="仿宋_GB2312" w:hAnsi="仿宋_GB2312" w:cs="仿宋_GB2312" w:hint="eastAsia"/>
                <w:sz w:val="24"/>
              </w:rPr>
              <w:t>外大学</w:t>
            </w:r>
            <w:proofErr w:type="gramEnd"/>
            <w:r>
              <w:rPr>
                <w:rFonts w:ascii="仿宋_GB2312" w:eastAsia="仿宋_GB2312" w:hAnsi="仿宋_GB2312" w:cs="仿宋_GB2312" w:hint="eastAsia"/>
                <w:sz w:val="24"/>
              </w:rPr>
              <w:t>合作办学、合作育人以及与本科教育相关的国际交流活动和来华留学生教育开展情况</w:t>
            </w:r>
          </w:p>
        </w:tc>
        <w:tc>
          <w:tcPr>
            <w:tcW w:w="1886" w:type="dxa"/>
            <w:vAlign w:val="center"/>
          </w:tcPr>
          <w:p w14:paraId="197A4006"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国际合作与交流处、二级学院</w:t>
            </w:r>
          </w:p>
        </w:tc>
      </w:tr>
      <w:tr w:rsidR="002962FA" w14:paraId="0B288FDC" w14:textId="77777777" w:rsidTr="00EF4FA6">
        <w:trPr>
          <w:trHeight w:val="516"/>
          <w:jc w:val="center"/>
        </w:trPr>
        <w:tc>
          <w:tcPr>
            <w:tcW w:w="993" w:type="dxa"/>
            <w:vMerge/>
            <w:vAlign w:val="center"/>
          </w:tcPr>
          <w:p w14:paraId="779861B9"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2BE9F896"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49F25F25"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 5.3.2 国际先进教育理念、优质教育资源的吸收内化、培育和输出共享情况</w:t>
            </w:r>
          </w:p>
        </w:tc>
        <w:tc>
          <w:tcPr>
            <w:tcW w:w="1886" w:type="dxa"/>
            <w:vAlign w:val="center"/>
          </w:tcPr>
          <w:p w14:paraId="7238E14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国际合作与交流处、二级学院</w:t>
            </w:r>
          </w:p>
        </w:tc>
      </w:tr>
      <w:tr w:rsidR="002962FA" w14:paraId="77FDE45E" w14:textId="77777777" w:rsidTr="00EF4FA6">
        <w:trPr>
          <w:trHeight w:val="724"/>
          <w:jc w:val="center"/>
        </w:trPr>
        <w:tc>
          <w:tcPr>
            <w:tcW w:w="993" w:type="dxa"/>
            <w:vMerge/>
            <w:vAlign w:val="center"/>
          </w:tcPr>
          <w:p w14:paraId="2E239DA6"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2763C206"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3917160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 5.3.3 学生赴国（境）外交流、访学、实习、竞赛、参加国际会议、合作研究等情况</w:t>
            </w:r>
          </w:p>
          <w:p w14:paraId="45B5E191"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【可选】在学期间赴国（境）外交流、访学、实习的学生数占在校生数的比例</w:t>
            </w:r>
          </w:p>
        </w:tc>
        <w:tc>
          <w:tcPr>
            <w:tcW w:w="1886" w:type="dxa"/>
            <w:vAlign w:val="center"/>
          </w:tcPr>
          <w:p w14:paraId="6D9B4047"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国际合作与交流处、二级学院</w:t>
            </w:r>
          </w:p>
        </w:tc>
      </w:tr>
      <w:tr w:rsidR="002962FA" w14:paraId="0A74EAE4" w14:textId="77777777" w:rsidTr="00EF4FA6">
        <w:trPr>
          <w:trHeight w:val="305"/>
          <w:jc w:val="center"/>
        </w:trPr>
        <w:tc>
          <w:tcPr>
            <w:tcW w:w="993" w:type="dxa"/>
            <w:vMerge/>
            <w:vAlign w:val="center"/>
          </w:tcPr>
          <w:p w14:paraId="622EDEA9"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3B20E49E"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5.4支持服务</w:t>
            </w:r>
          </w:p>
        </w:tc>
        <w:tc>
          <w:tcPr>
            <w:tcW w:w="5763" w:type="dxa"/>
            <w:gridSpan w:val="2"/>
            <w:vAlign w:val="center"/>
          </w:tcPr>
          <w:p w14:paraId="77EF5876"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5.4.1 领导干部和教师参与学生工作的情况</w:t>
            </w:r>
          </w:p>
        </w:tc>
        <w:tc>
          <w:tcPr>
            <w:tcW w:w="1886" w:type="dxa"/>
          </w:tcPr>
          <w:p w14:paraId="3421A99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组织部、人事处、学工处</w:t>
            </w:r>
          </w:p>
        </w:tc>
      </w:tr>
      <w:tr w:rsidR="002962FA" w14:paraId="7693A66C" w14:textId="77777777" w:rsidTr="00EF4FA6">
        <w:trPr>
          <w:trHeight w:val="1381"/>
          <w:jc w:val="center"/>
        </w:trPr>
        <w:tc>
          <w:tcPr>
            <w:tcW w:w="993" w:type="dxa"/>
            <w:vMerge/>
            <w:vAlign w:val="center"/>
          </w:tcPr>
          <w:p w14:paraId="4263F429"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0F9A9FBD"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tcPr>
          <w:p w14:paraId="39EEDD24"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5.4.2 学校开展学生指导服务工作（学业、职业生涯规划、就业、家庭经济困难学生资助、心理健康咨询等）情况，学业导师、心理辅导教师、校医等配备及师生交流活动专门场所建设情况</w:t>
            </w:r>
          </w:p>
          <w:p w14:paraId="1BA692DC"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【必选】专职辅导员岗位与在校生比例≥1:200</w:t>
            </w:r>
          </w:p>
          <w:p w14:paraId="605CC129"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【必选】专职从事心理健康教育教师与在校生比例≥1:4000且至少2名</w:t>
            </w:r>
          </w:p>
          <w:p w14:paraId="616B276C"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【必选】专职就业指导教师和专职就业工作人员与应届</w:t>
            </w:r>
            <w:r>
              <w:rPr>
                <w:rFonts w:ascii="仿宋_GB2312" w:eastAsia="仿宋_GB2312" w:hAnsi="仿宋_GB2312" w:cs="仿宋_GB2312" w:hint="eastAsia"/>
                <w:sz w:val="24"/>
              </w:rPr>
              <w:lastRenderedPageBreak/>
              <w:t>毕业生比例≥1:500</w:t>
            </w:r>
          </w:p>
        </w:tc>
        <w:tc>
          <w:tcPr>
            <w:tcW w:w="1886" w:type="dxa"/>
            <w:vAlign w:val="center"/>
          </w:tcPr>
          <w:p w14:paraId="66D438C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lastRenderedPageBreak/>
              <w:t>学工处、招就处、校医院、二级学院</w:t>
            </w:r>
          </w:p>
        </w:tc>
      </w:tr>
      <w:tr w:rsidR="002962FA" w14:paraId="1CD5D7D6" w14:textId="77777777" w:rsidTr="00EF4FA6">
        <w:trPr>
          <w:trHeight w:val="569"/>
          <w:jc w:val="center"/>
        </w:trPr>
        <w:tc>
          <w:tcPr>
            <w:tcW w:w="993" w:type="dxa"/>
            <w:vMerge/>
            <w:vAlign w:val="center"/>
          </w:tcPr>
          <w:p w14:paraId="196485E8"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4071D4BF"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tcPr>
          <w:p w14:paraId="69FB7774"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5.4.3 与学分制改革和弹性学习相适应的管理制度、辅修专业制度、双学士学位制度建设情况</w:t>
            </w:r>
          </w:p>
        </w:tc>
        <w:tc>
          <w:tcPr>
            <w:tcW w:w="1886" w:type="dxa"/>
            <w:vAlign w:val="center"/>
          </w:tcPr>
          <w:p w14:paraId="6F2295B3"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教务处、学工处、二级学院</w:t>
            </w:r>
          </w:p>
        </w:tc>
      </w:tr>
      <w:tr w:rsidR="002962FA" w14:paraId="7A7F5615" w14:textId="77777777" w:rsidTr="00EF4FA6">
        <w:trPr>
          <w:trHeight w:val="569"/>
          <w:jc w:val="center"/>
        </w:trPr>
        <w:tc>
          <w:tcPr>
            <w:tcW w:w="993" w:type="dxa"/>
            <w:vMerge/>
            <w:vAlign w:val="center"/>
          </w:tcPr>
          <w:p w14:paraId="52C5DE1E"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0BE719A4"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tcPr>
          <w:p w14:paraId="3BCF5BE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K 5.4.4 探索学生成长增值评价，重视学生学习体验、自我发展能力和职业发展能力的具体措施及实施成效</w:t>
            </w:r>
          </w:p>
        </w:tc>
        <w:tc>
          <w:tcPr>
            <w:tcW w:w="1886" w:type="dxa"/>
            <w:vAlign w:val="center"/>
          </w:tcPr>
          <w:p w14:paraId="1D059705"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学工处、二级学院</w:t>
            </w:r>
          </w:p>
        </w:tc>
      </w:tr>
      <w:tr w:rsidR="002962FA" w14:paraId="4EF658CE" w14:textId="77777777" w:rsidTr="00EF4FA6">
        <w:trPr>
          <w:trHeight w:val="370"/>
          <w:jc w:val="center"/>
        </w:trPr>
        <w:tc>
          <w:tcPr>
            <w:tcW w:w="993" w:type="dxa"/>
            <w:vMerge w:val="restart"/>
            <w:vAlign w:val="center"/>
          </w:tcPr>
          <w:p w14:paraId="02165779"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6.质量保障</w:t>
            </w:r>
          </w:p>
          <w:p w14:paraId="2E26698A"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（责任单位：教育教学评估中心）</w:t>
            </w:r>
          </w:p>
        </w:tc>
        <w:tc>
          <w:tcPr>
            <w:tcW w:w="1041" w:type="dxa"/>
            <w:vMerge w:val="restart"/>
            <w:vAlign w:val="center"/>
          </w:tcPr>
          <w:p w14:paraId="12ABAFE6"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6.1质量管理</w:t>
            </w:r>
          </w:p>
        </w:tc>
        <w:tc>
          <w:tcPr>
            <w:tcW w:w="5763" w:type="dxa"/>
            <w:gridSpan w:val="2"/>
            <w:vAlign w:val="center"/>
          </w:tcPr>
          <w:p w14:paraId="5F87D016"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6.1.1 学校质量标准、质量管理制度、质量保障机构及队伍建设情况</w:t>
            </w:r>
          </w:p>
        </w:tc>
        <w:tc>
          <w:tcPr>
            <w:tcW w:w="1886" w:type="dxa"/>
            <w:vAlign w:val="center"/>
          </w:tcPr>
          <w:p w14:paraId="7846CB6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教育教学评估中心、教务处、二级学院</w:t>
            </w:r>
          </w:p>
        </w:tc>
      </w:tr>
      <w:tr w:rsidR="002962FA" w14:paraId="16BD9524" w14:textId="77777777" w:rsidTr="00EF4FA6">
        <w:trPr>
          <w:trHeight w:val="260"/>
          <w:jc w:val="center"/>
        </w:trPr>
        <w:tc>
          <w:tcPr>
            <w:tcW w:w="993" w:type="dxa"/>
            <w:vMerge/>
            <w:vAlign w:val="center"/>
          </w:tcPr>
          <w:p w14:paraId="5BB9B2C6"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7E0C2AE5"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33D692A5"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6.1.2 加强考试管理、严肃考试纪律、完善过程性考核与结果性考核有机结合的学业考评制度、严把考试和毕业出口关的情况</w:t>
            </w:r>
          </w:p>
        </w:tc>
        <w:tc>
          <w:tcPr>
            <w:tcW w:w="1886" w:type="dxa"/>
            <w:vAlign w:val="center"/>
          </w:tcPr>
          <w:p w14:paraId="49C49CB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教务处、教育教学评估中心、二级学院</w:t>
            </w:r>
          </w:p>
        </w:tc>
      </w:tr>
      <w:tr w:rsidR="002962FA" w14:paraId="4170E6FD" w14:textId="77777777" w:rsidTr="00EF4FA6">
        <w:trPr>
          <w:trHeight w:val="652"/>
          <w:jc w:val="center"/>
        </w:trPr>
        <w:tc>
          <w:tcPr>
            <w:tcW w:w="993" w:type="dxa"/>
            <w:vMerge/>
            <w:vAlign w:val="center"/>
          </w:tcPr>
          <w:p w14:paraId="020F4C71"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1FF42DAC"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6.2质量改进</w:t>
            </w:r>
          </w:p>
        </w:tc>
        <w:tc>
          <w:tcPr>
            <w:tcW w:w="5763" w:type="dxa"/>
            <w:gridSpan w:val="2"/>
            <w:vAlign w:val="center"/>
          </w:tcPr>
          <w:p w14:paraId="7588CFD0"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6.2.1 学校内部质量评估制度的建立及接受外部评估（含院校评估、专业认证等）情况</w:t>
            </w:r>
          </w:p>
        </w:tc>
        <w:tc>
          <w:tcPr>
            <w:tcW w:w="1886" w:type="dxa"/>
            <w:vAlign w:val="center"/>
          </w:tcPr>
          <w:p w14:paraId="1C99557A"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教育教学评估中心、教务处、二级学院</w:t>
            </w:r>
          </w:p>
        </w:tc>
      </w:tr>
      <w:tr w:rsidR="002962FA" w14:paraId="29F9B924" w14:textId="77777777" w:rsidTr="00EF4FA6">
        <w:trPr>
          <w:trHeight w:val="362"/>
          <w:jc w:val="center"/>
        </w:trPr>
        <w:tc>
          <w:tcPr>
            <w:tcW w:w="993" w:type="dxa"/>
            <w:vMerge/>
            <w:vAlign w:val="center"/>
          </w:tcPr>
          <w:p w14:paraId="235A3E32"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5810C62D"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168F872A"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6.2.2 质量持续改进机制建设与改进效果</w:t>
            </w:r>
          </w:p>
        </w:tc>
        <w:tc>
          <w:tcPr>
            <w:tcW w:w="1886" w:type="dxa"/>
            <w:vAlign w:val="center"/>
          </w:tcPr>
          <w:p w14:paraId="1B410F6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教育教学评估中心、教务处、二级学院</w:t>
            </w:r>
          </w:p>
        </w:tc>
      </w:tr>
      <w:tr w:rsidR="002962FA" w14:paraId="15EDA738" w14:textId="77777777" w:rsidTr="00EF4FA6">
        <w:trPr>
          <w:trHeight w:val="230"/>
          <w:jc w:val="center"/>
        </w:trPr>
        <w:tc>
          <w:tcPr>
            <w:tcW w:w="993" w:type="dxa"/>
            <w:vMerge/>
            <w:vAlign w:val="center"/>
          </w:tcPr>
          <w:p w14:paraId="6C406D2C"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7EA91BAE"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6.3质量文化</w:t>
            </w:r>
          </w:p>
        </w:tc>
        <w:tc>
          <w:tcPr>
            <w:tcW w:w="5763" w:type="dxa"/>
            <w:gridSpan w:val="2"/>
            <w:vAlign w:val="center"/>
          </w:tcPr>
          <w:p w14:paraId="3897D53A"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6.3.1 自觉、自省、自律、自查、自纠的质量文化建设情况</w:t>
            </w:r>
          </w:p>
        </w:tc>
        <w:tc>
          <w:tcPr>
            <w:tcW w:w="1886" w:type="dxa"/>
            <w:vAlign w:val="center"/>
          </w:tcPr>
          <w:p w14:paraId="33DBE504"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教育教学评估中心、教务处、二级学院</w:t>
            </w:r>
          </w:p>
        </w:tc>
      </w:tr>
      <w:tr w:rsidR="002962FA" w14:paraId="6C9253C9" w14:textId="77777777" w:rsidTr="00EF4FA6">
        <w:trPr>
          <w:trHeight w:val="192"/>
          <w:jc w:val="center"/>
        </w:trPr>
        <w:tc>
          <w:tcPr>
            <w:tcW w:w="993" w:type="dxa"/>
            <w:vMerge/>
            <w:vAlign w:val="center"/>
          </w:tcPr>
          <w:p w14:paraId="5934BDDF"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57650C7F"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5A9D40F9"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6.3.2 质量信息公开制度及年度质量报告</w:t>
            </w:r>
          </w:p>
        </w:tc>
        <w:tc>
          <w:tcPr>
            <w:tcW w:w="1886" w:type="dxa"/>
            <w:vAlign w:val="center"/>
          </w:tcPr>
          <w:p w14:paraId="5DD26C51"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教育教学评估中心、教务处、二级学院</w:t>
            </w:r>
          </w:p>
        </w:tc>
      </w:tr>
      <w:tr w:rsidR="002962FA" w14:paraId="37A79691" w14:textId="77777777" w:rsidTr="00EF4FA6">
        <w:trPr>
          <w:trHeight w:val="297"/>
          <w:jc w:val="center"/>
        </w:trPr>
        <w:tc>
          <w:tcPr>
            <w:tcW w:w="993" w:type="dxa"/>
            <w:vMerge w:val="restart"/>
            <w:vAlign w:val="center"/>
          </w:tcPr>
          <w:p w14:paraId="44A54998"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7.教学成效</w:t>
            </w:r>
          </w:p>
          <w:p w14:paraId="14052490" w14:textId="77777777" w:rsidR="002962FA" w:rsidRDefault="002962FA" w:rsidP="0099032C">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（责任单位：招就业）</w:t>
            </w:r>
          </w:p>
        </w:tc>
        <w:tc>
          <w:tcPr>
            <w:tcW w:w="1041" w:type="dxa"/>
            <w:vMerge w:val="restart"/>
            <w:vAlign w:val="center"/>
          </w:tcPr>
          <w:p w14:paraId="245861B6"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7.1达成度</w:t>
            </w:r>
          </w:p>
        </w:tc>
        <w:tc>
          <w:tcPr>
            <w:tcW w:w="5763" w:type="dxa"/>
            <w:gridSpan w:val="2"/>
            <w:vAlign w:val="center"/>
          </w:tcPr>
          <w:p w14:paraId="6DA93BD6"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7.1.1 学校各专业人才培养目标的达成情况</w:t>
            </w:r>
          </w:p>
        </w:tc>
        <w:tc>
          <w:tcPr>
            <w:tcW w:w="1886" w:type="dxa"/>
            <w:vAlign w:val="center"/>
          </w:tcPr>
          <w:p w14:paraId="10696DD7"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二级学院、教务处、</w:t>
            </w:r>
            <w:r w:rsidR="00C44A32">
              <w:rPr>
                <w:rFonts w:ascii="仿宋_GB2312" w:eastAsia="仿宋_GB2312" w:hAnsi="仿宋_GB2312" w:cs="仿宋_GB2312" w:hint="eastAsia"/>
                <w:sz w:val="24"/>
              </w:rPr>
              <w:t>教育教学评估中心、招就处</w:t>
            </w:r>
          </w:p>
        </w:tc>
      </w:tr>
      <w:tr w:rsidR="002962FA" w14:paraId="3AF3D87E" w14:textId="77777777" w:rsidTr="00EF4FA6">
        <w:trPr>
          <w:trHeight w:val="203"/>
          <w:jc w:val="center"/>
        </w:trPr>
        <w:tc>
          <w:tcPr>
            <w:tcW w:w="993" w:type="dxa"/>
            <w:vMerge/>
            <w:vAlign w:val="center"/>
          </w:tcPr>
          <w:p w14:paraId="3347FAC3"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6B6BEC9E"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26616B2D"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7.1.2 毕业生质量持续跟踪评价机制建立情况及跟踪评价结果</w:t>
            </w:r>
          </w:p>
        </w:tc>
        <w:tc>
          <w:tcPr>
            <w:tcW w:w="1886" w:type="dxa"/>
            <w:vAlign w:val="center"/>
          </w:tcPr>
          <w:p w14:paraId="025967E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教育教学评估中心、招就处、二级学院</w:t>
            </w:r>
          </w:p>
        </w:tc>
      </w:tr>
      <w:tr w:rsidR="002962FA" w14:paraId="2351BAAD" w14:textId="77777777" w:rsidTr="00EF4FA6">
        <w:trPr>
          <w:trHeight w:val="237"/>
          <w:jc w:val="center"/>
        </w:trPr>
        <w:tc>
          <w:tcPr>
            <w:tcW w:w="993" w:type="dxa"/>
            <w:vMerge/>
            <w:vAlign w:val="center"/>
          </w:tcPr>
          <w:p w14:paraId="37C52FDF"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22CA3D2E"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7.2适应度</w:t>
            </w:r>
          </w:p>
        </w:tc>
        <w:tc>
          <w:tcPr>
            <w:tcW w:w="5763" w:type="dxa"/>
            <w:gridSpan w:val="2"/>
            <w:vAlign w:val="center"/>
          </w:tcPr>
          <w:p w14:paraId="4399C5E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7.2.1 学校本科生源状况</w:t>
            </w:r>
          </w:p>
        </w:tc>
        <w:tc>
          <w:tcPr>
            <w:tcW w:w="1886" w:type="dxa"/>
            <w:vAlign w:val="center"/>
          </w:tcPr>
          <w:p w14:paraId="7D4A37F5"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招就处、二级学院</w:t>
            </w:r>
          </w:p>
        </w:tc>
      </w:tr>
      <w:tr w:rsidR="002962FA" w14:paraId="3336FEE9" w14:textId="77777777" w:rsidTr="00EF4FA6">
        <w:trPr>
          <w:trHeight w:val="554"/>
          <w:jc w:val="center"/>
        </w:trPr>
        <w:tc>
          <w:tcPr>
            <w:tcW w:w="993" w:type="dxa"/>
            <w:vMerge/>
            <w:vAlign w:val="center"/>
          </w:tcPr>
          <w:p w14:paraId="11733E51"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0D2A5723"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942" w:type="dxa"/>
            <w:vAlign w:val="center"/>
          </w:tcPr>
          <w:p w14:paraId="2C5D858D"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 7.2.2</w:t>
            </w:r>
          </w:p>
        </w:tc>
        <w:tc>
          <w:tcPr>
            <w:tcW w:w="4821" w:type="dxa"/>
            <w:vAlign w:val="center"/>
          </w:tcPr>
          <w:p w14:paraId="1AD92FA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B1 毕业生面向国家和经济社会发展需要就业情况、就业质量和职业发展情况</w:t>
            </w:r>
          </w:p>
          <w:p w14:paraId="19066480"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【可选】升学率（</w:t>
            </w:r>
            <w:proofErr w:type="gramStart"/>
            <w:r>
              <w:rPr>
                <w:rFonts w:ascii="仿宋_GB2312" w:eastAsia="仿宋_GB2312" w:hAnsi="仿宋_GB2312" w:cs="仿宋_GB2312" w:hint="eastAsia"/>
                <w:sz w:val="24"/>
              </w:rPr>
              <w:t>含国内</w:t>
            </w:r>
            <w:proofErr w:type="gramEnd"/>
            <w:r>
              <w:rPr>
                <w:rFonts w:ascii="仿宋_GB2312" w:eastAsia="仿宋_GB2312" w:hAnsi="仿宋_GB2312" w:cs="仿宋_GB2312" w:hint="eastAsia"/>
                <w:sz w:val="24"/>
              </w:rPr>
              <w:t>与国外）</w:t>
            </w:r>
          </w:p>
          <w:p w14:paraId="254A50E0"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【可选】应届本科生初次就业率及结构</w:t>
            </w:r>
          </w:p>
        </w:tc>
        <w:tc>
          <w:tcPr>
            <w:tcW w:w="1886" w:type="dxa"/>
            <w:vAlign w:val="center"/>
          </w:tcPr>
          <w:p w14:paraId="2F0D7B11"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招就处、二级学院</w:t>
            </w:r>
          </w:p>
        </w:tc>
      </w:tr>
      <w:tr w:rsidR="002962FA" w14:paraId="33E3BE4A" w14:textId="77777777" w:rsidTr="00EF4FA6">
        <w:trPr>
          <w:trHeight w:val="462"/>
          <w:jc w:val="center"/>
        </w:trPr>
        <w:tc>
          <w:tcPr>
            <w:tcW w:w="993" w:type="dxa"/>
            <w:vMerge/>
            <w:vAlign w:val="center"/>
          </w:tcPr>
          <w:p w14:paraId="5FDE1246"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656FFB44"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7.3保障度</w:t>
            </w:r>
          </w:p>
        </w:tc>
        <w:tc>
          <w:tcPr>
            <w:tcW w:w="5763" w:type="dxa"/>
            <w:gridSpan w:val="2"/>
            <w:vAlign w:val="center"/>
          </w:tcPr>
          <w:p w14:paraId="140758DD"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7.3.1 教学经费以及教室、实验室、图书馆、体育场馆、艺术场馆等资源条件满足教学需要情况</w:t>
            </w:r>
          </w:p>
          <w:p w14:paraId="78E8E51B"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【必选】生均本科实验经费（元）</w:t>
            </w:r>
          </w:p>
          <w:p w14:paraId="19AA404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lastRenderedPageBreak/>
              <w:t>【必选】生均本科实习经费（元）</w:t>
            </w:r>
          </w:p>
        </w:tc>
        <w:tc>
          <w:tcPr>
            <w:tcW w:w="1886" w:type="dxa"/>
            <w:vAlign w:val="center"/>
          </w:tcPr>
          <w:p w14:paraId="3371E826" w14:textId="77777777" w:rsidR="002962FA" w:rsidRDefault="002962FA" w:rsidP="00CE7D0C">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lastRenderedPageBreak/>
              <w:t>财务处、国资处、图书馆、体育学院、</w:t>
            </w:r>
            <w:proofErr w:type="gramStart"/>
            <w:r>
              <w:rPr>
                <w:rFonts w:ascii="仿宋_GB2312" w:eastAsia="仿宋_GB2312" w:hAnsi="仿宋_GB2312" w:cs="仿宋_GB2312" w:hint="eastAsia"/>
                <w:sz w:val="24"/>
              </w:rPr>
              <w:t>艺设学院</w:t>
            </w:r>
            <w:proofErr w:type="gramEnd"/>
            <w:r>
              <w:rPr>
                <w:rFonts w:ascii="仿宋_GB2312" w:eastAsia="仿宋_GB2312" w:hAnsi="仿宋_GB2312" w:cs="仿宋_GB2312" w:hint="eastAsia"/>
                <w:sz w:val="24"/>
              </w:rPr>
              <w:t>、</w:t>
            </w:r>
            <w:r>
              <w:rPr>
                <w:rFonts w:ascii="仿宋_GB2312" w:eastAsia="仿宋_GB2312" w:hAnsi="仿宋_GB2312" w:cs="仿宋_GB2312" w:hint="eastAsia"/>
                <w:sz w:val="24"/>
              </w:rPr>
              <w:lastRenderedPageBreak/>
              <w:t>教务处、基建处</w:t>
            </w:r>
          </w:p>
        </w:tc>
      </w:tr>
      <w:tr w:rsidR="002962FA" w14:paraId="18FCF1DC" w14:textId="77777777" w:rsidTr="00EF4FA6">
        <w:trPr>
          <w:trHeight w:val="558"/>
          <w:jc w:val="center"/>
        </w:trPr>
        <w:tc>
          <w:tcPr>
            <w:tcW w:w="993" w:type="dxa"/>
            <w:vMerge/>
            <w:vAlign w:val="center"/>
          </w:tcPr>
          <w:p w14:paraId="4307F779"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23ADA796"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5802FC09"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7.3.2 教师的数量、结构、教学水平、产学研用能力、国际视野、教学投入等满足人才培养需要情况</w:t>
            </w:r>
          </w:p>
          <w:p w14:paraId="058BB73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【必选】生师比（要求见备注8）</w:t>
            </w:r>
          </w:p>
          <w:p w14:paraId="5C01946C"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【必选】具有硕士学位、博士学位教师占专任教师比例≥50%</w:t>
            </w:r>
          </w:p>
        </w:tc>
        <w:tc>
          <w:tcPr>
            <w:tcW w:w="1886" w:type="dxa"/>
            <w:vAlign w:val="center"/>
          </w:tcPr>
          <w:p w14:paraId="43A7D757"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人事处、教务处、国际合作与交流处、发</w:t>
            </w:r>
            <w:proofErr w:type="gramStart"/>
            <w:r>
              <w:rPr>
                <w:rFonts w:ascii="仿宋_GB2312" w:eastAsia="仿宋_GB2312" w:hAnsi="仿宋_GB2312" w:cs="仿宋_GB2312" w:hint="eastAsia"/>
                <w:sz w:val="24"/>
              </w:rPr>
              <w:t>规</w:t>
            </w:r>
            <w:proofErr w:type="gramEnd"/>
            <w:r>
              <w:rPr>
                <w:rFonts w:ascii="仿宋_GB2312" w:eastAsia="仿宋_GB2312" w:hAnsi="仿宋_GB2312" w:cs="仿宋_GB2312" w:hint="eastAsia"/>
                <w:sz w:val="24"/>
              </w:rPr>
              <w:t>处、二级学院</w:t>
            </w:r>
          </w:p>
        </w:tc>
      </w:tr>
      <w:tr w:rsidR="002962FA" w14:paraId="2ACF5443" w14:textId="77777777" w:rsidTr="00EF4FA6">
        <w:trPr>
          <w:trHeight w:val="73"/>
          <w:jc w:val="center"/>
        </w:trPr>
        <w:tc>
          <w:tcPr>
            <w:tcW w:w="993" w:type="dxa"/>
            <w:vMerge/>
            <w:vAlign w:val="center"/>
          </w:tcPr>
          <w:p w14:paraId="3AD742D0"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6F2B00BF"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7.4有效度</w:t>
            </w:r>
          </w:p>
        </w:tc>
        <w:tc>
          <w:tcPr>
            <w:tcW w:w="5763" w:type="dxa"/>
            <w:gridSpan w:val="2"/>
            <w:vAlign w:val="center"/>
          </w:tcPr>
          <w:p w14:paraId="5FC8A1C3"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7.4.1 学校人才培养各环节有序运行情况</w:t>
            </w:r>
          </w:p>
        </w:tc>
        <w:tc>
          <w:tcPr>
            <w:tcW w:w="1886" w:type="dxa"/>
            <w:vAlign w:val="center"/>
          </w:tcPr>
          <w:p w14:paraId="2EF291C7"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教务处、教育教学评估中心、二级学院</w:t>
            </w:r>
          </w:p>
        </w:tc>
      </w:tr>
      <w:tr w:rsidR="002962FA" w14:paraId="19EB7491" w14:textId="77777777" w:rsidTr="00EF4FA6">
        <w:trPr>
          <w:trHeight w:val="265"/>
          <w:jc w:val="center"/>
        </w:trPr>
        <w:tc>
          <w:tcPr>
            <w:tcW w:w="993" w:type="dxa"/>
            <w:vMerge/>
            <w:vAlign w:val="center"/>
          </w:tcPr>
          <w:p w14:paraId="6EE0676D"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31ECBFAD"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62822C15"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7.4.2 学校人才培养工作持续改进、持续提升情况</w:t>
            </w:r>
          </w:p>
        </w:tc>
        <w:tc>
          <w:tcPr>
            <w:tcW w:w="1886" w:type="dxa"/>
            <w:vAlign w:val="center"/>
          </w:tcPr>
          <w:p w14:paraId="36E21279"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教育教学评估中心、教务处、二级学院</w:t>
            </w:r>
          </w:p>
        </w:tc>
      </w:tr>
      <w:tr w:rsidR="002962FA" w14:paraId="71B6F045" w14:textId="77777777" w:rsidTr="00EF4FA6">
        <w:trPr>
          <w:trHeight w:val="265"/>
          <w:jc w:val="center"/>
        </w:trPr>
        <w:tc>
          <w:tcPr>
            <w:tcW w:w="993" w:type="dxa"/>
            <w:vMerge/>
            <w:vAlign w:val="center"/>
          </w:tcPr>
          <w:p w14:paraId="78E39286"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ign w:val="center"/>
          </w:tcPr>
          <w:p w14:paraId="4D791331"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5763" w:type="dxa"/>
            <w:gridSpan w:val="2"/>
            <w:vAlign w:val="center"/>
          </w:tcPr>
          <w:p w14:paraId="38E22A06"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7.4.3 近五年专业领域的优秀毕业生十个典型案例及培养经验</w:t>
            </w:r>
          </w:p>
        </w:tc>
        <w:tc>
          <w:tcPr>
            <w:tcW w:w="1886" w:type="dxa"/>
            <w:vAlign w:val="center"/>
          </w:tcPr>
          <w:p w14:paraId="5772FF3F"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招就处、二级学院</w:t>
            </w:r>
          </w:p>
        </w:tc>
      </w:tr>
      <w:tr w:rsidR="002962FA" w14:paraId="664B8504" w14:textId="77777777" w:rsidTr="00EF4FA6">
        <w:trPr>
          <w:trHeight w:val="349"/>
          <w:jc w:val="center"/>
        </w:trPr>
        <w:tc>
          <w:tcPr>
            <w:tcW w:w="993" w:type="dxa"/>
            <w:vMerge/>
            <w:vAlign w:val="center"/>
          </w:tcPr>
          <w:p w14:paraId="122C85D9" w14:textId="77777777" w:rsidR="002962FA" w:rsidRDefault="002962FA" w:rsidP="00A64C56">
            <w:pPr>
              <w:snapToGrid w:val="0"/>
              <w:ind w:leftChars="-40" w:left="-112" w:rightChars="-40" w:right="-112"/>
              <w:rPr>
                <w:rFonts w:ascii="仿宋_GB2312" w:eastAsia="仿宋_GB2312" w:hAnsi="仿宋_GB2312" w:cs="仿宋_GB2312"/>
                <w:sz w:val="24"/>
              </w:rPr>
            </w:pPr>
          </w:p>
        </w:tc>
        <w:tc>
          <w:tcPr>
            <w:tcW w:w="1041" w:type="dxa"/>
            <w:vMerge w:val="restart"/>
            <w:vAlign w:val="center"/>
          </w:tcPr>
          <w:p w14:paraId="51179632" w14:textId="77777777" w:rsidR="002962FA" w:rsidRDefault="002962FA" w:rsidP="00A64C56">
            <w:pPr>
              <w:snapToGrid w:val="0"/>
              <w:ind w:leftChars="-40" w:left="-112" w:rightChars="-40" w:right="-112"/>
              <w:rPr>
                <w:rFonts w:ascii="仿宋_GB2312" w:eastAsia="仿宋_GB2312" w:hAnsi="仿宋_GB2312" w:cs="仿宋_GB2312"/>
                <w:sz w:val="24"/>
              </w:rPr>
            </w:pPr>
            <w:r>
              <w:rPr>
                <w:rFonts w:ascii="仿宋_GB2312" w:eastAsia="仿宋_GB2312" w:hAnsi="仿宋_GB2312" w:cs="仿宋_GB2312" w:hint="eastAsia"/>
                <w:sz w:val="24"/>
              </w:rPr>
              <w:t>7.5满意度</w:t>
            </w:r>
          </w:p>
        </w:tc>
        <w:tc>
          <w:tcPr>
            <w:tcW w:w="5763" w:type="dxa"/>
            <w:gridSpan w:val="2"/>
            <w:vAlign w:val="center"/>
          </w:tcPr>
          <w:p w14:paraId="10E9D721"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7.5.1 学生（毕业生与在校生）对学习与成长的满意度</w:t>
            </w:r>
          </w:p>
        </w:tc>
        <w:tc>
          <w:tcPr>
            <w:tcW w:w="1886" w:type="dxa"/>
            <w:vAlign w:val="center"/>
          </w:tcPr>
          <w:p w14:paraId="75EED41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学工处、团委、二级学院</w:t>
            </w:r>
          </w:p>
        </w:tc>
      </w:tr>
      <w:tr w:rsidR="002962FA" w14:paraId="5221001D" w14:textId="77777777" w:rsidTr="00EF4FA6">
        <w:trPr>
          <w:trHeight w:val="118"/>
          <w:jc w:val="center"/>
        </w:trPr>
        <w:tc>
          <w:tcPr>
            <w:tcW w:w="993" w:type="dxa"/>
            <w:vMerge/>
            <w:vAlign w:val="center"/>
          </w:tcPr>
          <w:p w14:paraId="7A3AE4A8" w14:textId="77777777" w:rsidR="002962FA" w:rsidRDefault="002962FA" w:rsidP="00A64C56">
            <w:pPr>
              <w:snapToGrid w:val="0"/>
              <w:ind w:leftChars="-50" w:left="-140" w:rightChars="-50" w:right="-140"/>
              <w:rPr>
                <w:rFonts w:ascii="仿宋_GB2312" w:eastAsia="仿宋_GB2312" w:hAnsi="仿宋_GB2312" w:cs="仿宋_GB2312"/>
                <w:sz w:val="24"/>
              </w:rPr>
            </w:pPr>
          </w:p>
        </w:tc>
        <w:tc>
          <w:tcPr>
            <w:tcW w:w="1041" w:type="dxa"/>
            <w:vMerge/>
            <w:vAlign w:val="center"/>
          </w:tcPr>
          <w:p w14:paraId="40630B0D" w14:textId="77777777" w:rsidR="002962FA" w:rsidRDefault="002962FA" w:rsidP="00A64C56">
            <w:pPr>
              <w:snapToGrid w:val="0"/>
              <w:ind w:leftChars="-50" w:left="-140" w:rightChars="-50" w:right="-140"/>
              <w:rPr>
                <w:rFonts w:ascii="仿宋_GB2312" w:eastAsia="仿宋_GB2312" w:hAnsi="仿宋_GB2312" w:cs="仿宋_GB2312"/>
                <w:sz w:val="24"/>
              </w:rPr>
            </w:pPr>
          </w:p>
        </w:tc>
        <w:tc>
          <w:tcPr>
            <w:tcW w:w="5763" w:type="dxa"/>
            <w:gridSpan w:val="2"/>
            <w:vAlign w:val="center"/>
          </w:tcPr>
          <w:p w14:paraId="32ABBBAE"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7.5.2 教师对学校教育教学工作的满意度</w:t>
            </w:r>
          </w:p>
        </w:tc>
        <w:tc>
          <w:tcPr>
            <w:tcW w:w="1886" w:type="dxa"/>
            <w:vAlign w:val="center"/>
          </w:tcPr>
          <w:p w14:paraId="014BC068"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人事处、二级学院</w:t>
            </w:r>
          </w:p>
        </w:tc>
      </w:tr>
      <w:tr w:rsidR="002962FA" w14:paraId="2D7A0B8C" w14:textId="77777777" w:rsidTr="00EF4FA6">
        <w:trPr>
          <w:trHeight w:val="118"/>
          <w:jc w:val="center"/>
        </w:trPr>
        <w:tc>
          <w:tcPr>
            <w:tcW w:w="993" w:type="dxa"/>
            <w:vMerge/>
            <w:vAlign w:val="center"/>
          </w:tcPr>
          <w:p w14:paraId="570E4A6D" w14:textId="77777777" w:rsidR="002962FA" w:rsidRDefault="002962FA" w:rsidP="00A64C56">
            <w:pPr>
              <w:snapToGrid w:val="0"/>
              <w:ind w:leftChars="-50" w:left="-140" w:rightChars="-50" w:right="-140"/>
              <w:rPr>
                <w:rFonts w:ascii="仿宋_GB2312" w:eastAsia="仿宋_GB2312" w:hAnsi="仿宋_GB2312" w:cs="仿宋_GB2312"/>
                <w:sz w:val="24"/>
              </w:rPr>
            </w:pPr>
          </w:p>
        </w:tc>
        <w:tc>
          <w:tcPr>
            <w:tcW w:w="1041" w:type="dxa"/>
            <w:vMerge/>
            <w:vAlign w:val="center"/>
          </w:tcPr>
          <w:p w14:paraId="5A4A207F" w14:textId="77777777" w:rsidR="002962FA" w:rsidRDefault="002962FA" w:rsidP="00A64C56">
            <w:pPr>
              <w:snapToGrid w:val="0"/>
              <w:ind w:leftChars="-50" w:left="-140" w:rightChars="-50" w:right="-140"/>
              <w:rPr>
                <w:rFonts w:ascii="仿宋_GB2312" w:eastAsia="仿宋_GB2312" w:hAnsi="仿宋_GB2312" w:cs="仿宋_GB2312"/>
                <w:sz w:val="24"/>
              </w:rPr>
            </w:pPr>
          </w:p>
        </w:tc>
        <w:tc>
          <w:tcPr>
            <w:tcW w:w="5763" w:type="dxa"/>
            <w:gridSpan w:val="2"/>
            <w:vAlign w:val="center"/>
          </w:tcPr>
          <w:p w14:paraId="68CD8D5D"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7.5.3 用人单位的满意度</w:t>
            </w:r>
          </w:p>
        </w:tc>
        <w:tc>
          <w:tcPr>
            <w:tcW w:w="1886" w:type="dxa"/>
            <w:vAlign w:val="center"/>
          </w:tcPr>
          <w:p w14:paraId="30B511D6" w14:textId="77777777" w:rsidR="002962FA" w:rsidRDefault="002962FA" w:rsidP="00A64C56">
            <w:pPr>
              <w:snapToGrid w:val="0"/>
              <w:ind w:leftChars="-20" w:left="-56" w:rightChars="-20" w:right="-56"/>
              <w:rPr>
                <w:rFonts w:ascii="仿宋_GB2312" w:eastAsia="仿宋_GB2312" w:hAnsi="仿宋_GB2312" w:cs="仿宋_GB2312"/>
                <w:sz w:val="24"/>
              </w:rPr>
            </w:pPr>
            <w:r>
              <w:rPr>
                <w:rFonts w:ascii="仿宋_GB2312" w:eastAsia="仿宋_GB2312" w:hAnsi="仿宋_GB2312" w:cs="仿宋_GB2312" w:hint="eastAsia"/>
                <w:sz w:val="24"/>
              </w:rPr>
              <w:t>招就处、二级学院</w:t>
            </w:r>
          </w:p>
        </w:tc>
      </w:tr>
    </w:tbl>
    <w:p w14:paraId="3E19B44E" w14:textId="77777777" w:rsidR="002962FA" w:rsidRDefault="002962FA" w:rsidP="002962FA">
      <w:pPr>
        <w:snapToGrid w:val="0"/>
        <w:spacing w:line="324" w:lineRule="auto"/>
        <w:ind w:firstLineChars="200" w:firstLine="562"/>
        <w:rPr>
          <w:rFonts w:ascii="仿宋_GB2312" w:eastAsia="仿宋_GB2312" w:hAnsi="宋体"/>
          <w:b/>
          <w:bCs/>
          <w:szCs w:val="28"/>
        </w:rPr>
      </w:pPr>
      <w:r>
        <w:rPr>
          <w:rFonts w:ascii="仿宋_GB2312" w:eastAsia="仿宋_GB2312" w:hAnsi="宋体" w:hint="eastAsia"/>
          <w:b/>
          <w:bCs/>
          <w:szCs w:val="28"/>
        </w:rPr>
        <w:t>备注：</w:t>
      </w:r>
    </w:p>
    <w:p w14:paraId="7B26E1E2" w14:textId="77777777" w:rsidR="002962FA" w:rsidRPr="002962FA" w:rsidRDefault="002962FA" w:rsidP="002962FA">
      <w:pPr>
        <w:snapToGrid w:val="0"/>
        <w:spacing w:line="324" w:lineRule="auto"/>
        <w:ind w:firstLineChars="200" w:firstLine="560"/>
        <w:rPr>
          <w:rFonts w:ascii="仿宋_GB2312" w:eastAsia="仿宋_GB2312" w:hAnsi="宋体"/>
          <w:szCs w:val="28"/>
        </w:rPr>
      </w:pPr>
      <w:r w:rsidRPr="002962FA">
        <w:rPr>
          <w:rFonts w:ascii="仿宋_GB2312" w:eastAsia="仿宋_GB2312" w:hAnsi="宋体" w:hint="eastAsia"/>
          <w:szCs w:val="28"/>
        </w:rPr>
        <w:t>1. 第二类审核评估分为三种，学校可根据自身实际情况，选择且只能选择其中一种。</w:t>
      </w:r>
    </w:p>
    <w:p w14:paraId="1DB49B3B" w14:textId="77777777" w:rsidR="002962FA" w:rsidRPr="002962FA" w:rsidRDefault="002962FA" w:rsidP="002962FA">
      <w:pPr>
        <w:snapToGrid w:val="0"/>
        <w:spacing w:line="324" w:lineRule="auto"/>
        <w:ind w:firstLineChars="200" w:firstLine="560"/>
        <w:rPr>
          <w:rFonts w:ascii="仿宋_GB2312" w:eastAsia="仿宋_GB2312" w:hAnsi="宋体"/>
          <w:szCs w:val="28"/>
        </w:rPr>
      </w:pPr>
      <w:r w:rsidRPr="002962FA">
        <w:rPr>
          <w:rFonts w:ascii="仿宋_GB2312" w:eastAsia="仿宋_GB2312" w:hAnsi="宋体" w:hint="eastAsia"/>
          <w:szCs w:val="28"/>
        </w:rPr>
        <w:t>2. 二级指标和审核重点包括统一必选项、类型必选项、特色可选项、</w:t>
      </w:r>
      <w:proofErr w:type="gramStart"/>
      <w:r w:rsidRPr="002962FA">
        <w:rPr>
          <w:rFonts w:ascii="仿宋_GB2312" w:eastAsia="仿宋_GB2312" w:hAnsi="宋体" w:hint="eastAsia"/>
          <w:szCs w:val="28"/>
        </w:rPr>
        <w:t>首评限选项</w:t>
      </w:r>
      <w:proofErr w:type="gramEnd"/>
      <w:r w:rsidRPr="002962FA">
        <w:rPr>
          <w:rFonts w:ascii="仿宋_GB2312" w:eastAsia="仿宋_GB2312" w:hAnsi="宋体" w:hint="eastAsia"/>
          <w:szCs w:val="28"/>
        </w:rPr>
        <w:t>。</w:t>
      </w:r>
    </w:p>
    <w:p w14:paraId="34B3F14A" w14:textId="77777777" w:rsidR="002962FA" w:rsidRPr="002962FA" w:rsidRDefault="002962FA" w:rsidP="002962FA">
      <w:pPr>
        <w:snapToGrid w:val="0"/>
        <w:spacing w:line="324" w:lineRule="auto"/>
        <w:ind w:firstLineChars="200" w:firstLine="560"/>
        <w:rPr>
          <w:rFonts w:ascii="仿宋_GB2312" w:eastAsia="仿宋_GB2312" w:hAnsi="宋体"/>
          <w:szCs w:val="28"/>
        </w:rPr>
      </w:pPr>
      <w:r w:rsidRPr="002962FA">
        <w:rPr>
          <w:rFonts w:ascii="仿宋_GB2312" w:eastAsia="仿宋_GB2312" w:hAnsi="宋体" w:hint="eastAsia"/>
          <w:szCs w:val="28"/>
        </w:rPr>
        <w:t>——“统一必选项”无特殊标识，所有高校必须选择；</w:t>
      </w:r>
    </w:p>
    <w:p w14:paraId="763C68F7" w14:textId="77777777" w:rsidR="002962FA" w:rsidRPr="002962FA" w:rsidRDefault="002962FA" w:rsidP="002962FA">
      <w:pPr>
        <w:snapToGrid w:val="0"/>
        <w:spacing w:line="324" w:lineRule="auto"/>
        <w:ind w:firstLineChars="200" w:firstLine="560"/>
        <w:rPr>
          <w:rFonts w:ascii="仿宋_GB2312" w:eastAsia="仿宋_GB2312" w:hAnsi="宋体"/>
          <w:szCs w:val="28"/>
        </w:rPr>
      </w:pPr>
      <w:r w:rsidRPr="002962FA">
        <w:rPr>
          <w:rFonts w:ascii="仿宋_GB2312" w:eastAsia="仿宋_GB2312" w:hAnsi="宋体" w:hint="eastAsia"/>
          <w:szCs w:val="28"/>
        </w:rPr>
        <w:t>——“类型必选项”标识“B”，选择第一种的高校须统一选择“B1”，选择第二种的高校须统一选择“B2”；选择第三种的高校原则上选择“B2”；</w:t>
      </w:r>
    </w:p>
    <w:p w14:paraId="0693B7B5" w14:textId="77777777" w:rsidR="002962FA" w:rsidRPr="002962FA" w:rsidRDefault="002962FA" w:rsidP="002962FA">
      <w:pPr>
        <w:snapToGrid w:val="0"/>
        <w:spacing w:line="324" w:lineRule="auto"/>
        <w:ind w:firstLineChars="200" w:firstLine="560"/>
        <w:rPr>
          <w:rFonts w:ascii="仿宋_GB2312" w:eastAsia="仿宋_GB2312" w:hAnsi="宋体"/>
          <w:szCs w:val="28"/>
        </w:rPr>
      </w:pPr>
      <w:r w:rsidRPr="002962FA">
        <w:rPr>
          <w:rFonts w:ascii="仿宋_GB2312" w:eastAsia="仿宋_GB2312" w:hAnsi="宋体" w:hint="eastAsia"/>
          <w:szCs w:val="28"/>
        </w:rPr>
        <w:t>——“特色可选项”标识“K”，高校可根据办学定位和人才培养目标自主选择，其中：第一种与“K1”选项对应，第二种与“K2”选项对应；第三种原则上与“K2”选项对应；</w:t>
      </w:r>
    </w:p>
    <w:p w14:paraId="6BFB447D" w14:textId="77777777" w:rsidR="002962FA" w:rsidRPr="002962FA" w:rsidRDefault="002962FA" w:rsidP="002962FA">
      <w:pPr>
        <w:snapToGrid w:val="0"/>
        <w:spacing w:line="324" w:lineRule="auto"/>
        <w:ind w:firstLineChars="200" w:firstLine="560"/>
        <w:rPr>
          <w:rFonts w:ascii="仿宋_GB2312" w:eastAsia="仿宋_GB2312" w:hAnsi="宋体"/>
          <w:szCs w:val="28"/>
        </w:rPr>
      </w:pPr>
      <w:r w:rsidRPr="002962FA">
        <w:rPr>
          <w:rFonts w:ascii="仿宋_GB2312" w:eastAsia="仿宋_GB2312" w:hAnsi="宋体" w:hint="eastAsia"/>
          <w:szCs w:val="28"/>
        </w:rPr>
        <w:t>——“首评限选项”标识“X”，选择第三种的高校必须选择，其他高校不用选择。</w:t>
      </w:r>
    </w:p>
    <w:p w14:paraId="217F4FEC" w14:textId="77777777" w:rsidR="002962FA" w:rsidRPr="002962FA" w:rsidRDefault="002962FA" w:rsidP="002962FA">
      <w:pPr>
        <w:snapToGrid w:val="0"/>
        <w:spacing w:line="324" w:lineRule="auto"/>
        <w:ind w:firstLineChars="200" w:firstLine="560"/>
        <w:rPr>
          <w:rFonts w:ascii="仿宋_GB2312" w:eastAsia="仿宋_GB2312" w:hAnsi="宋体"/>
          <w:szCs w:val="28"/>
        </w:rPr>
      </w:pPr>
      <w:r w:rsidRPr="002962FA">
        <w:rPr>
          <w:rFonts w:ascii="仿宋_GB2312" w:eastAsia="仿宋_GB2312" w:hAnsi="宋体" w:hint="eastAsia"/>
          <w:szCs w:val="28"/>
        </w:rPr>
        <w:lastRenderedPageBreak/>
        <w:t>3. 审核重点中定量指标的具体要求可参考国家相关标准。其中，【必选】是指该定量指标学校必须选择；【可选】是指该定量指标学校可根据自身发展需要和实际情况自主选择至少8项。</w:t>
      </w:r>
    </w:p>
    <w:p w14:paraId="2C29C26A" w14:textId="77777777" w:rsidR="002962FA" w:rsidRPr="002962FA" w:rsidRDefault="002962FA" w:rsidP="002962FA">
      <w:pPr>
        <w:snapToGrid w:val="0"/>
        <w:spacing w:line="324" w:lineRule="auto"/>
        <w:ind w:firstLineChars="200" w:firstLine="560"/>
        <w:rPr>
          <w:rFonts w:ascii="仿宋_GB2312" w:eastAsia="仿宋_GB2312" w:hAnsi="宋体"/>
          <w:szCs w:val="28"/>
        </w:rPr>
      </w:pPr>
      <w:r w:rsidRPr="002962FA">
        <w:rPr>
          <w:rFonts w:ascii="仿宋_GB2312" w:eastAsia="仿宋_GB2312" w:hAnsi="宋体" w:hint="eastAsia"/>
          <w:szCs w:val="28"/>
        </w:rPr>
        <w:t>4. 表中定量指标计算原则上参照《中国教育监测与评价统计指标体系（2020年版）》（教发〔2020〕6号）。</w:t>
      </w:r>
    </w:p>
    <w:p w14:paraId="59142064" w14:textId="77777777" w:rsidR="002962FA" w:rsidRPr="002962FA" w:rsidRDefault="002962FA" w:rsidP="002962FA">
      <w:pPr>
        <w:snapToGrid w:val="0"/>
        <w:spacing w:line="324" w:lineRule="auto"/>
        <w:ind w:firstLineChars="200" w:firstLine="560"/>
        <w:rPr>
          <w:rFonts w:ascii="仿宋_GB2312" w:eastAsia="仿宋_GB2312" w:hAnsi="宋体"/>
          <w:szCs w:val="28"/>
        </w:rPr>
      </w:pPr>
      <w:r w:rsidRPr="002962FA">
        <w:rPr>
          <w:rFonts w:ascii="仿宋_GB2312" w:eastAsia="仿宋_GB2312" w:hAnsi="宋体" w:hint="eastAsia"/>
          <w:szCs w:val="28"/>
        </w:rPr>
        <w:t>5. 生均</w:t>
      </w:r>
      <w:proofErr w:type="gramStart"/>
      <w:r w:rsidRPr="002962FA">
        <w:rPr>
          <w:rFonts w:ascii="仿宋_GB2312" w:eastAsia="仿宋_GB2312" w:hAnsi="宋体" w:hint="eastAsia"/>
          <w:szCs w:val="28"/>
        </w:rPr>
        <w:t>年教学</w:t>
      </w:r>
      <w:proofErr w:type="gramEnd"/>
      <w:r w:rsidRPr="002962FA">
        <w:rPr>
          <w:rFonts w:ascii="仿宋_GB2312" w:eastAsia="仿宋_GB2312" w:hAnsi="宋体" w:hint="eastAsia"/>
          <w:szCs w:val="28"/>
        </w:rPr>
        <w:t>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w:t>
      </w:r>
      <w:proofErr w:type="gramStart"/>
      <w:r w:rsidRPr="002962FA">
        <w:rPr>
          <w:rFonts w:ascii="仿宋_GB2312" w:eastAsia="仿宋_GB2312" w:hAnsi="宋体" w:hint="eastAsia"/>
          <w:szCs w:val="28"/>
        </w:rPr>
        <w:t>务</w:t>
      </w:r>
      <w:proofErr w:type="gramEnd"/>
      <w:r w:rsidRPr="002962FA">
        <w:rPr>
          <w:rFonts w:ascii="仿宋_GB2312" w:eastAsia="仿宋_GB2312" w:hAnsi="宋体" w:hint="eastAsia"/>
          <w:szCs w:val="28"/>
        </w:rPr>
        <w:t>费、手续费等）、印刷费、咨询费、邮电费、交通费、差旅费、出国费、维修（护）费、租赁费、会议费、培训费、专用材料费（含体育维持费等）、劳务费、其他教学商品和服务支出（</w:t>
      </w:r>
      <w:proofErr w:type="gramStart"/>
      <w:r w:rsidRPr="002962FA">
        <w:rPr>
          <w:rFonts w:ascii="仿宋_GB2312" w:eastAsia="仿宋_GB2312" w:hAnsi="宋体" w:hint="eastAsia"/>
          <w:szCs w:val="28"/>
        </w:rPr>
        <w:t>含学生</w:t>
      </w:r>
      <w:proofErr w:type="gramEnd"/>
      <w:r w:rsidRPr="002962FA">
        <w:rPr>
          <w:rFonts w:ascii="仿宋_GB2312" w:eastAsia="仿宋_GB2312" w:hAnsi="宋体" w:hint="eastAsia"/>
          <w:szCs w:val="28"/>
        </w:rPr>
        <w:t>活动费、教学咨询研究机构会员费、教学改革科研业务费、委托业务费等）。取会计决算数。</w:t>
      </w:r>
    </w:p>
    <w:p w14:paraId="742B8BE5" w14:textId="77777777" w:rsidR="002962FA" w:rsidRPr="002962FA" w:rsidRDefault="002962FA" w:rsidP="002962FA">
      <w:pPr>
        <w:snapToGrid w:val="0"/>
        <w:spacing w:line="324" w:lineRule="auto"/>
        <w:ind w:firstLineChars="200" w:firstLine="560"/>
        <w:rPr>
          <w:rFonts w:ascii="仿宋_GB2312" w:eastAsia="仿宋_GB2312" w:hAnsi="宋体"/>
          <w:szCs w:val="28"/>
        </w:rPr>
      </w:pPr>
      <w:r w:rsidRPr="002962FA">
        <w:rPr>
          <w:rFonts w:ascii="仿宋_GB2312" w:eastAsia="仿宋_GB2312" w:hAnsi="宋体" w:hint="eastAsia"/>
          <w:szCs w:val="28"/>
        </w:rPr>
        <w:t>6. 年新增教学科研仪器设备所占比例（参照教育部教发〔2004〕2号文件）：年新增教学科研仪器设备所占比例≥10%。</w:t>
      </w:r>
      <w:proofErr w:type="gramStart"/>
      <w:r w:rsidRPr="002962FA">
        <w:rPr>
          <w:rFonts w:ascii="仿宋_GB2312" w:eastAsia="仿宋_GB2312" w:hAnsi="宋体" w:hint="eastAsia"/>
          <w:szCs w:val="28"/>
        </w:rPr>
        <w:t>凡教学</w:t>
      </w:r>
      <w:proofErr w:type="gramEnd"/>
      <w:r w:rsidRPr="002962FA">
        <w:rPr>
          <w:rFonts w:ascii="仿宋_GB2312" w:eastAsia="仿宋_GB2312" w:hAnsi="宋体" w:hint="eastAsia"/>
          <w:szCs w:val="28"/>
        </w:rPr>
        <w:t>仪器设备总值超过1亿元的高校，当年新增教学仪器设备值超过1000万元，该项指标即为合格。</w:t>
      </w:r>
    </w:p>
    <w:p w14:paraId="45A2BBCA" w14:textId="77777777" w:rsidR="002962FA" w:rsidRPr="002962FA" w:rsidRDefault="002962FA" w:rsidP="002962FA">
      <w:pPr>
        <w:snapToGrid w:val="0"/>
        <w:spacing w:line="324" w:lineRule="auto"/>
        <w:ind w:firstLineChars="200" w:firstLine="560"/>
        <w:rPr>
          <w:rFonts w:ascii="仿宋_GB2312" w:eastAsia="仿宋_GB2312" w:hAnsi="宋体"/>
          <w:szCs w:val="28"/>
        </w:rPr>
      </w:pPr>
      <w:r w:rsidRPr="002962FA">
        <w:rPr>
          <w:rFonts w:ascii="仿宋_GB2312" w:eastAsia="仿宋_GB2312" w:hAnsi="宋体" w:hint="eastAsia"/>
          <w:szCs w:val="28"/>
        </w:rPr>
        <w:t>7. 生</w:t>
      </w:r>
      <w:proofErr w:type="gramStart"/>
      <w:r w:rsidRPr="002962FA">
        <w:rPr>
          <w:rFonts w:ascii="仿宋_GB2312" w:eastAsia="仿宋_GB2312" w:hAnsi="宋体" w:hint="eastAsia"/>
          <w:szCs w:val="28"/>
        </w:rPr>
        <w:t>均教学</w:t>
      </w:r>
      <w:proofErr w:type="gramEnd"/>
      <w:r w:rsidRPr="002962FA">
        <w:rPr>
          <w:rFonts w:ascii="仿宋_GB2312" w:eastAsia="仿宋_GB2312" w:hAnsi="宋体" w:hint="eastAsia"/>
          <w:szCs w:val="28"/>
        </w:rPr>
        <w:t>科研仪器设备值=普通高校教学与科研仪器设备总资产值/折合在校生数（参照教育部教发〔2004〕2号文件），综合、师范、民族院校，工科、农、林院校和医学院校≥5000元/生，体育、艺术院校≥4000元/生，语文、财经、政法院校≥3000元/生。</w:t>
      </w:r>
    </w:p>
    <w:p w14:paraId="0F0B07EE" w14:textId="77777777" w:rsidR="002962FA" w:rsidRPr="002962FA" w:rsidRDefault="002962FA" w:rsidP="002962FA">
      <w:pPr>
        <w:snapToGrid w:val="0"/>
        <w:spacing w:line="324" w:lineRule="auto"/>
        <w:ind w:firstLineChars="200" w:firstLine="560"/>
        <w:rPr>
          <w:rFonts w:ascii="仿宋_GB2312" w:eastAsia="仿宋_GB2312" w:hAnsi="宋体"/>
          <w:szCs w:val="28"/>
        </w:rPr>
      </w:pPr>
      <w:r w:rsidRPr="002962FA">
        <w:rPr>
          <w:rFonts w:ascii="仿宋_GB2312" w:eastAsia="仿宋_GB2312" w:hAnsi="宋体" w:hint="eastAsia"/>
          <w:szCs w:val="28"/>
        </w:rPr>
        <w:t>8. 生师比=折合在校生数/专任教师总数（参照教育部教发〔2004〕2号文件），综合、师范、民族院校，工科、农、林院校和语文、财经、政法院校≤18:1；医学院校≤16:1；体育、艺术院校≤11:1。</w:t>
      </w:r>
    </w:p>
    <w:p w14:paraId="353BFD3E" w14:textId="77777777" w:rsidR="002962FA" w:rsidRPr="002962FA" w:rsidRDefault="002962FA" w:rsidP="002962FA">
      <w:pPr>
        <w:snapToGrid w:val="0"/>
        <w:spacing w:line="324" w:lineRule="auto"/>
        <w:ind w:firstLineChars="200" w:firstLine="560"/>
        <w:rPr>
          <w:rFonts w:ascii="仿宋_GB2312" w:eastAsia="仿宋_GB2312" w:hAnsi="宋体"/>
          <w:szCs w:val="28"/>
        </w:rPr>
      </w:pPr>
      <w:r w:rsidRPr="002962FA">
        <w:rPr>
          <w:rFonts w:ascii="仿宋_GB2312" w:eastAsia="仿宋_GB2312" w:hAnsi="宋体" w:hint="eastAsia"/>
          <w:szCs w:val="28"/>
        </w:rPr>
        <w:t>折合在校生数=普通本专科在校生数+硕士研究生在校生数*1.5+博士研究生在校生数*2+普通本专科留学生在校生数+硕士留学生在校生数*1.5+博士留学生在校生数*2+普通预科</w:t>
      </w:r>
      <w:proofErr w:type="gramStart"/>
      <w:r w:rsidRPr="002962FA">
        <w:rPr>
          <w:rFonts w:ascii="仿宋_GB2312" w:eastAsia="仿宋_GB2312" w:hAnsi="宋体" w:hint="eastAsia"/>
          <w:szCs w:val="28"/>
        </w:rPr>
        <w:t>生注册</w:t>
      </w:r>
      <w:proofErr w:type="gramEnd"/>
      <w:r w:rsidRPr="002962FA">
        <w:rPr>
          <w:rFonts w:ascii="仿宋_GB2312" w:eastAsia="仿宋_GB2312" w:hAnsi="宋体" w:hint="eastAsia"/>
          <w:szCs w:val="28"/>
        </w:rPr>
        <w:t>生数+成人业余本专科在校生数*0.3+成人函授本专科在校生数*0.1+网络本专科在校生*0.1+本校中</w:t>
      </w:r>
      <w:r w:rsidRPr="002962FA">
        <w:rPr>
          <w:rFonts w:ascii="仿宋_GB2312" w:eastAsia="仿宋_GB2312" w:hAnsi="宋体" w:hint="eastAsia"/>
          <w:szCs w:val="28"/>
        </w:rPr>
        <w:lastRenderedPageBreak/>
        <w:t>职在校生数+其他（占用教学资源的学历教育学生数，例如成人脱产本专科在校生数）。</w:t>
      </w:r>
    </w:p>
    <w:p w14:paraId="596F0DD0" w14:textId="77777777" w:rsidR="002962FA" w:rsidRPr="002962FA" w:rsidRDefault="002962FA" w:rsidP="002962FA">
      <w:pPr>
        <w:snapToGrid w:val="0"/>
        <w:spacing w:line="324" w:lineRule="auto"/>
        <w:ind w:firstLineChars="200" w:firstLine="560"/>
        <w:rPr>
          <w:rFonts w:ascii="仿宋_GB2312" w:eastAsia="仿宋_GB2312" w:hAnsi="宋体"/>
          <w:szCs w:val="28"/>
        </w:rPr>
      </w:pPr>
      <w:r w:rsidRPr="002962FA">
        <w:rPr>
          <w:rFonts w:ascii="仿宋_GB2312" w:eastAsia="仿宋_GB2312" w:hAnsi="宋体" w:hint="eastAsia"/>
          <w:szCs w:val="28"/>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14:paraId="1471B9AF"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各工作小组主要职责：</w:t>
      </w:r>
    </w:p>
    <w:p w14:paraId="69ED2F3C"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1.负责对标审核评估要求，优化相关制度；</w:t>
      </w:r>
    </w:p>
    <w:p w14:paraId="4B3A07A2"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2.负责收集有关教学状态基本数据，并做好持续改进；</w:t>
      </w:r>
    </w:p>
    <w:p w14:paraId="0C43AED7"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3.负责有关支撑材料收集和整理；</w:t>
      </w:r>
    </w:p>
    <w:p w14:paraId="1B97318B"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4.撰写各分项自评报告。</w:t>
      </w:r>
    </w:p>
    <w:p w14:paraId="12546742" w14:textId="77777777" w:rsidR="002962FA" w:rsidRPr="002962FA" w:rsidRDefault="002962FA" w:rsidP="002962FA">
      <w:pPr>
        <w:spacing w:line="580" w:lineRule="exact"/>
        <w:ind w:firstLineChars="200" w:firstLine="640"/>
        <w:rPr>
          <w:rFonts w:ascii="楷体_GB2312" w:eastAsia="楷体_GB2312"/>
          <w:sz w:val="32"/>
          <w:szCs w:val="32"/>
        </w:rPr>
      </w:pPr>
      <w:r w:rsidRPr="002962FA">
        <w:rPr>
          <w:rFonts w:ascii="楷体_GB2312" w:eastAsia="楷体_GB2312" w:hint="eastAsia"/>
          <w:sz w:val="32"/>
          <w:szCs w:val="32"/>
        </w:rPr>
        <w:t>（三）学院与专业自评组</w:t>
      </w:r>
    </w:p>
    <w:p w14:paraId="4B0A0693"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各专业学院成立以院长、书记为组长的评建工作自评组，成员由分管学生工作的副书记兼副院长、分管教学副院长、分管实验室副院长、专业系主任、学院办公室主任、教务员、学院办公室人员和教师代表等组成。</w:t>
      </w:r>
    </w:p>
    <w:p w14:paraId="5AAB06B3" w14:textId="77777777" w:rsidR="002962FA" w:rsidRPr="002962FA" w:rsidRDefault="002962FA" w:rsidP="002962FA">
      <w:pPr>
        <w:spacing w:line="580" w:lineRule="exact"/>
        <w:ind w:firstLineChars="200" w:firstLine="640"/>
        <w:rPr>
          <w:rFonts w:ascii="仿宋_GB2312" w:eastAsia="仿宋_GB2312"/>
          <w:sz w:val="32"/>
          <w:szCs w:val="32"/>
        </w:rPr>
      </w:pPr>
      <w:r w:rsidRPr="002962FA">
        <w:rPr>
          <w:rFonts w:ascii="仿宋_GB2312" w:eastAsia="仿宋_GB2312" w:hint="eastAsia"/>
          <w:sz w:val="32"/>
          <w:szCs w:val="32"/>
        </w:rPr>
        <w:t>各专业相应成立以专业系主任为组长的专业自评组，在学院评建工作自评组领导下开展专业自评和接受学校专业评估工作。</w:t>
      </w:r>
    </w:p>
    <w:p w14:paraId="6E2CDDF0" w14:textId="77777777" w:rsidR="002962FA" w:rsidRPr="002962FA" w:rsidRDefault="002962FA" w:rsidP="002962FA">
      <w:pPr>
        <w:spacing w:line="580" w:lineRule="exact"/>
        <w:ind w:firstLineChars="200" w:firstLine="640"/>
        <w:rPr>
          <w:rFonts w:ascii="黑体" w:eastAsia="黑体" w:hAnsi="黑体"/>
          <w:sz w:val="32"/>
          <w:szCs w:val="32"/>
        </w:rPr>
      </w:pPr>
      <w:r w:rsidRPr="002962FA">
        <w:rPr>
          <w:rFonts w:ascii="黑体" w:eastAsia="黑体" w:hAnsi="黑体" w:hint="eastAsia"/>
          <w:sz w:val="32"/>
          <w:szCs w:val="32"/>
        </w:rPr>
        <w:t>三、工作进程</w:t>
      </w:r>
    </w:p>
    <w:tbl>
      <w:tblPr>
        <w:tblW w:w="54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380"/>
        <w:gridCol w:w="4168"/>
        <w:gridCol w:w="1655"/>
        <w:gridCol w:w="1880"/>
      </w:tblGrid>
      <w:tr w:rsidR="002962FA" w14:paraId="3A5265A1" w14:textId="77777777" w:rsidTr="00EF4FA6">
        <w:trPr>
          <w:tblHeader/>
          <w:jc w:val="center"/>
        </w:trPr>
        <w:tc>
          <w:tcPr>
            <w:tcW w:w="766" w:type="dxa"/>
            <w:vAlign w:val="center"/>
          </w:tcPr>
          <w:p w14:paraId="4A4B2305" w14:textId="77777777" w:rsidR="002962FA" w:rsidRDefault="002962FA" w:rsidP="00A64C56">
            <w:pPr>
              <w:snapToGrid w:val="0"/>
              <w:ind w:leftChars="-50" w:left="-140" w:rightChars="-50" w:right="-140"/>
              <w:jc w:val="center"/>
              <w:rPr>
                <w:rFonts w:ascii="黑体" w:eastAsia="黑体" w:hAnsi="华文仿宋"/>
                <w:sz w:val="24"/>
              </w:rPr>
            </w:pPr>
            <w:r>
              <w:rPr>
                <w:rFonts w:ascii="黑体" w:eastAsia="黑体" w:hAnsi="华文仿宋" w:hint="eastAsia"/>
                <w:sz w:val="24"/>
              </w:rPr>
              <w:t>序</w:t>
            </w:r>
            <w:r>
              <w:rPr>
                <w:rFonts w:ascii="黑体" w:eastAsia="黑体" w:hAnsi="宋体" w:cs="宋体" w:hint="eastAsia"/>
                <w:sz w:val="24"/>
              </w:rPr>
              <w:t>号</w:t>
            </w:r>
          </w:p>
        </w:tc>
        <w:tc>
          <w:tcPr>
            <w:tcW w:w="1380" w:type="dxa"/>
            <w:vAlign w:val="center"/>
          </w:tcPr>
          <w:p w14:paraId="3F8B40C5" w14:textId="77777777" w:rsidR="002962FA" w:rsidRDefault="002962FA" w:rsidP="00A64C56">
            <w:pPr>
              <w:snapToGrid w:val="0"/>
              <w:ind w:leftChars="-50" w:left="-140" w:rightChars="-50" w:right="-140"/>
              <w:jc w:val="center"/>
              <w:rPr>
                <w:rFonts w:ascii="黑体" w:eastAsia="黑体" w:hAnsi="华文仿宋"/>
                <w:sz w:val="24"/>
              </w:rPr>
            </w:pPr>
            <w:r>
              <w:rPr>
                <w:rFonts w:ascii="黑体" w:eastAsia="黑体" w:hAnsi="华文仿宋" w:hint="eastAsia"/>
                <w:sz w:val="24"/>
              </w:rPr>
              <w:t>工作</w:t>
            </w:r>
            <w:r>
              <w:rPr>
                <w:rFonts w:ascii="黑体" w:eastAsia="黑体" w:hAnsi="宋体" w:cs="宋体" w:hint="eastAsia"/>
                <w:sz w:val="24"/>
              </w:rPr>
              <w:t>项</w:t>
            </w:r>
            <w:r>
              <w:rPr>
                <w:rFonts w:ascii="黑体" w:eastAsia="黑体" w:hAnsi="Batang" w:cs="Batang" w:hint="eastAsia"/>
                <w:sz w:val="24"/>
              </w:rPr>
              <w:t>目</w:t>
            </w:r>
          </w:p>
        </w:tc>
        <w:tc>
          <w:tcPr>
            <w:tcW w:w="4168" w:type="dxa"/>
            <w:vAlign w:val="center"/>
          </w:tcPr>
          <w:p w14:paraId="5C40AA1E" w14:textId="77777777" w:rsidR="002962FA" w:rsidRDefault="002962FA" w:rsidP="00A64C56">
            <w:pPr>
              <w:snapToGrid w:val="0"/>
              <w:ind w:leftChars="-50" w:left="-140" w:rightChars="-50" w:right="-140"/>
              <w:jc w:val="center"/>
              <w:rPr>
                <w:rFonts w:ascii="黑体" w:eastAsia="黑体" w:hAnsi="华文仿宋"/>
                <w:sz w:val="24"/>
              </w:rPr>
            </w:pPr>
            <w:r>
              <w:rPr>
                <w:rFonts w:ascii="黑体" w:eastAsia="黑体" w:hAnsi="华文仿宋" w:hint="eastAsia"/>
                <w:sz w:val="24"/>
              </w:rPr>
              <w:t>工作任</w:t>
            </w:r>
            <w:r>
              <w:rPr>
                <w:rFonts w:ascii="黑体" w:eastAsia="黑体" w:hAnsi="宋体" w:cs="宋体" w:hint="eastAsia"/>
                <w:sz w:val="24"/>
              </w:rPr>
              <w:t>务</w:t>
            </w:r>
          </w:p>
        </w:tc>
        <w:tc>
          <w:tcPr>
            <w:tcW w:w="1655" w:type="dxa"/>
            <w:vAlign w:val="center"/>
          </w:tcPr>
          <w:p w14:paraId="37CB37F6" w14:textId="77777777" w:rsidR="002962FA" w:rsidRDefault="002962FA" w:rsidP="00A64C56">
            <w:pPr>
              <w:snapToGrid w:val="0"/>
              <w:jc w:val="center"/>
              <w:rPr>
                <w:rFonts w:ascii="黑体" w:eastAsia="黑体" w:hAnsi="华文仿宋"/>
                <w:sz w:val="24"/>
              </w:rPr>
            </w:pPr>
            <w:r>
              <w:rPr>
                <w:rFonts w:ascii="黑体" w:eastAsia="黑体" w:hAnsi="宋体" w:cs="宋体" w:hint="eastAsia"/>
                <w:sz w:val="24"/>
              </w:rPr>
              <w:t>负责单</w:t>
            </w:r>
            <w:r>
              <w:rPr>
                <w:rFonts w:ascii="黑体" w:eastAsia="黑体" w:hAnsi="Batang" w:cs="Batang" w:hint="eastAsia"/>
                <w:sz w:val="24"/>
              </w:rPr>
              <w:t>位</w:t>
            </w:r>
          </w:p>
        </w:tc>
        <w:tc>
          <w:tcPr>
            <w:tcW w:w="1880" w:type="dxa"/>
            <w:vAlign w:val="center"/>
          </w:tcPr>
          <w:p w14:paraId="0A2EA3E6" w14:textId="77777777" w:rsidR="002962FA" w:rsidRDefault="002962FA" w:rsidP="00A64C56">
            <w:pPr>
              <w:snapToGrid w:val="0"/>
              <w:ind w:leftChars="-50" w:left="-140" w:rightChars="-50" w:right="-140"/>
              <w:jc w:val="center"/>
              <w:rPr>
                <w:rFonts w:ascii="黑体" w:eastAsia="黑体" w:hAnsi="华文仿宋"/>
                <w:sz w:val="24"/>
              </w:rPr>
            </w:pPr>
            <w:r>
              <w:rPr>
                <w:rFonts w:ascii="黑体" w:eastAsia="黑体" w:hAnsi="华文仿宋" w:hint="eastAsia"/>
                <w:sz w:val="24"/>
              </w:rPr>
              <w:t>完成</w:t>
            </w:r>
            <w:r>
              <w:rPr>
                <w:rFonts w:ascii="黑体" w:eastAsia="黑体" w:hAnsi="宋体" w:cs="宋体" w:hint="eastAsia"/>
                <w:sz w:val="24"/>
              </w:rPr>
              <w:t>时间</w:t>
            </w:r>
          </w:p>
        </w:tc>
      </w:tr>
      <w:tr w:rsidR="002962FA" w14:paraId="2F912271" w14:textId="77777777" w:rsidTr="00EF4FA6">
        <w:trPr>
          <w:trHeight w:val="846"/>
          <w:jc w:val="center"/>
        </w:trPr>
        <w:tc>
          <w:tcPr>
            <w:tcW w:w="766" w:type="dxa"/>
            <w:vAlign w:val="center"/>
          </w:tcPr>
          <w:p w14:paraId="06119860"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1</w:t>
            </w:r>
          </w:p>
        </w:tc>
        <w:tc>
          <w:tcPr>
            <w:tcW w:w="1380" w:type="dxa"/>
            <w:vAlign w:val="center"/>
          </w:tcPr>
          <w:p w14:paraId="6C0F47E8"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宋体" w:cs="宋体" w:hint="eastAsia"/>
                <w:sz w:val="24"/>
              </w:rPr>
              <w:t>调研</w:t>
            </w:r>
            <w:r>
              <w:rPr>
                <w:rFonts w:ascii="仿宋_GB2312" w:eastAsia="仿宋_GB2312" w:hAnsi="Batang" w:cs="Batang" w:hint="eastAsia"/>
                <w:sz w:val="24"/>
              </w:rPr>
              <w:t>工作</w:t>
            </w:r>
          </w:p>
        </w:tc>
        <w:tc>
          <w:tcPr>
            <w:tcW w:w="4168" w:type="dxa"/>
            <w:vAlign w:val="center"/>
          </w:tcPr>
          <w:p w14:paraId="21466F7E"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华文仿宋" w:hint="eastAsia"/>
                <w:sz w:val="24"/>
              </w:rPr>
              <w:t>前往已</w:t>
            </w:r>
            <w:r>
              <w:rPr>
                <w:rFonts w:ascii="仿宋_GB2312" w:eastAsia="仿宋_GB2312" w:hAnsi="宋体" w:cs="宋体" w:hint="eastAsia"/>
                <w:sz w:val="24"/>
              </w:rPr>
              <w:t>经</w:t>
            </w:r>
            <w:r>
              <w:rPr>
                <w:rFonts w:ascii="仿宋_GB2312" w:eastAsia="仿宋_GB2312" w:hAnsi="Batang" w:cs="Batang" w:hint="eastAsia"/>
                <w:sz w:val="24"/>
              </w:rPr>
              <w:t>接受</w:t>
            </w:r>
            <w:r>
              <w:rPr>
                <w:rFonts w:ascii="仿宋_GB2312" w:eastAsia="仿宋_GB2312" w:hAnsi="宋体" w:cs="宋体" w:hint="eastAsia"/>
                <w:sz w:val="24"/>
              </w:rPr>
              <w:t>评</w:t>
            </w:r>
            <w:r>
              <w:rPr>
                <w:rFonts w:ascii="仿宋_GB2312" w:eastAsia="仿宋_GB2312" w:hAnsi="Batang" w:cs="Batang" w:hint="eastAsia"/>
                <w:sz w:val="24"/>
              </w:rPr>
              <w:t>估的</w:t>
            </w:r>
            <w:r>
              <w:rPr>
                <w:rFonts w:ascii="仿宋_GB2312" w:eastAsia="仿宋_GB2312" w:hAnsi="宋体" w:cs="宋体" w:hint="eastAsia"/>
                <w:sz w:val="24"/>
              </w:rPr>
              <w:t>安徽大学及后期其它学术型人才培养的高校开</w:t>
            </w:r>
            <w:r>
              <w:rPr>
                <w:rFonts w:ascii="仿宋_GB2312" w:eastAsia="仿宋_GB2312" w:hAnsi="Batang" w:cs="Batang" w:hint="eastAsia"/>
                <w:sz w:val="24"/>
              </w:rPr>
              <w:t>展</w:t>
            </w:r>
            <w:r>
              <w:rPr>
                <w:rFonts w:ascii="仿宋_GB2312" w:eastAsia="仿宋_GB2312" w:hAnsi="宋体" w:cs="宋体" w:hint="eastAsia"/>
                <w:sz w:val="24"/>
              </w:rPr>
              <w:t>调研</w:t>
            </w:r>
            <w:r>
              <w:rPr>
                <w:rFonts w:ascii="仿宋_GB2312" w:eastAsia="仿宋_GB2312" w:hAnsi="Batang" w:cs="Batang" w:hint="eastAsia"/>
                <w:sz w:val="24"/>
              </w:rPr>
              <w:t>取</w:t>
            </w:r>
            <w:r>
              <w:rPr>
                <w:rFonts w:ascii="仿宋_GB2312" w:eastAsia="仿宋_GB2312" w:hAnsi="宋体" w:cs="宋体" w:hint="eastAsia"/>
                <w:sz w:val="24"/>
              </w:rPr>
              <w:t>经</w:t>
            </w:r>
          </w:p>
        </w:tc>
        <w:tc>
          <w:tcPr>
            <w:tcW w:w="1655" w:type="dxa"/>
            <w:vAlign w:val="center"/>
          </w:tcPr>
          <w:p w14:paraId="262FF0F1" w14:textId="77777777" w:rsidR="002962FA" w:rsidRDefault="002962FA" w:rsidP="00A64C56">
            <w:pPr>
              <w:snapToGrid w:val="0"/>
              <w:jc w:val="center"/>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p>
        </w:tc>
        <w:tc>
          <w:tcPr>
            <w:tcW w:w="1880" w:type="dxa"/>
            <w:vAlign w:val="center"/>
          </w:tcPr>
          <w:p w14:paraId="183B21EC"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2022年</w:t>
            </w:r>
            <w:r>
              <w:rPr>
                <w:rFonts w:ascii="仿宋_GB2312" w:eastAsia="仿宋_GB2312" w:hAnsi="华文仿宋"/>
                <w:sz w:val="24"/>
              </w:rPr>
              <w:t>9</w:t>
            </w:r>
            <w:r>
              <w:rPr>
                <w:rFonts w:ascii="仿宋_GB2312" w:eastAsia="仿宋_GB2312" w:hAnsi="华文仿宋" w:hint="eastAsia"/>
                <w:sz w:val="24"/>
              </w:rPr>
              <w:t>月并长期开展</w:t>
            </w:r>
          </w:p>
        </w:tc>
      </w:tr>
      <w:tr w:rsidR="002962FA" w14:paraId="76623A70" w14:textId="77777777" w:rsidTr="00EF4FA6">
        <w:trPr>
          <w:trHeight w:val="653"/>
          <w:jc w:val="center"/>
        </w:trPr>
        <w:tc>
          <w:tcPr>
            <w:tcW w:w="766" w:type="dxa"/>
            <w:vMerge w:val="restart"/>
            <w:vAlign w:val="center"/>
          </w:tcPr>
          <w:p w14:paraId="6DE31C5E"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2</w:t>
            </w:r>
          </w:p>
        </w:tc>
        <w:tc>
          <w:tcPr>
            <w:tcW w:w="1380" w:type="dxa"/>
            <w:vMerge w:val="restart"/>
            <w:vAlign w:val="center"/>
          </w:tcPr>
          <w:p w14:paraId="3CC441C0"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华文仿宋" w:hint="eastAsia"/>
                <w:sz w:val="24"/>
              </w:rPr>
              <w:t>成立</w:t>
            </w:r>
          </w:p>
          <w:p w14:paraId="501B497A"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宋体" w:cs="宋体" w:hint="eastAsia"/>
                <w:sz w:val="24"/>
              </w:rPr>
              <w:t>组织</w:t>
            </w:r>
            <w:r>
              <w:rPr>
                <w:rFonts w:ascii="仿宋_GB2312" w:eastAsia="仿宋_GB2312" w:hAnsi="Batang" w:cs="Batang" w:hint="eastAsia"/>
                <w:sz w:val="24"/>
              </w:rPr>
              <w:t>机</w:t>
            </w:r>
            <w:r>
              <w:rPr>
                <w:rFonts w:ascii="仿宋_GB2312" w:eastAsia="仿宋_GB2312" w:hAnsi="宋体" w:cs="宋体" w:hint="eastAsia"/>
                <w:sz w:val="24"/>
              </w:rPr>
              <w:t>构</w:t>
            </w:r>
          </w:p>
        </w:tc>
        <w:tc>
          <w:tcPr>
            <w:tcW w:w="4168" w:type="dxa"/>
            <w:vAlign w:val="center"/>
          </w:tcPr>
          <w:p w14:paraId="41DEA849"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宋体" w:cs="宋体" w:hint="eastAsia"/>
                <w:sz w:val="24"/>
              </w:rPr>
              <w:t>学</w:t>
            </w:r>
            <w:r>
              <w:rPr>
                <w:rFonts w:ascii="仿宋_GB2312" w:eastAsia="仿宋_GB2312" w:hAnsi="Batang" w:cs="Batang" w:hint="eastAsia"/>
                <w:sz w:val="24"/>
              </w:rPr>
              <w:t>校正式行文成立</w:t>
            </w: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组织</w:t>
            </w:r>
            <w:proofErr w:type="gramEnd"/>
            <w:r>
              <w:rPr>
                <w:rFonts w:ascii="仿宋_GB2312" w:eastAsia="仿宋_GB2312" w:hAnsi="Batang" w:cs="Batang" w:hint="eastAsia"/>
                <w:sz w:val="24"/>
              </w:rPr>
              <w:t>机</w:t>
            </w:r>
            <w:r>
              <w:rPr>
                <w:rFonts w:ascii="仿宋_GB2312" w:eastAsia="仿宋_GB2312" w:hAnsi="宋体" w:cs="宋体" w:hint="eastAsia"/>
                <w:sz w:val="24"/>
              </w:rPr>
              <w:t>构</w:t>
            </w:r>
          </w:p>
        </w:tc>
        <w:tc>
          <w:tcPr>
            <w:tcW w:w="1655" w:type="dxa"/>
            <w:vAlign w:val="center"/>
          </w:tcPr>
          <w:p w14:paraId="15EABFA1" w14:textId="77777777" w:rsidR="002962FA" w:rsidRDefault="002962FA" w:rsidP="00A64C56">
            <w:pPr>
              <w:snapToGrid w:val="0"/>
              <w:jc w:val="center"/>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p>
        </w:tc>
        <w:tc>
          <w:tcPr>
            <w:tcW w:w="1880" w:type="dxa"/>
            <w:vAlign w:val="center"/>
          </w:tcPr>
          <w:p w14:paraId="69C6456C"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2022年</w:t>
            </w:r>
            <w:r>
              <w:rPr>
                <w:rFonts w:ascii="仿宋_GB2312" w:eastAsia="仿宋_GB2312" w:hAnsi="华文仿宋"/>
                <w:sz w:val="24"/>
              </w:rPr>
              <w:t>9</w:t>
            </w:r>
            <w:r>
              <w:rPr>
                <w:rFonts w:ascii="仿宋_GB2312" w:eastAsia="仿宋_GB2312" w:hAnsi="华文仿宋" w:hint="eastAsia"/>
                <w:sz w:val="24"/>
              </w:rPr>
              <w:t>月</w:t>
            </w:r>
          </w:p>
        </w:tc>
      </w:tr>
      <w:tr w:rsidR="002962FA" w14:paraId="60BBF590" w14:textId="77777777" w:rsidTr="00EF4FA6">
        <w:trPr>
          <w:jc w:val="center"/>
        </w:trPr>
        <w:tc>
          <w:tcPr>
            <w:tcW w:w="766" w:type="dxa"/>
            <w:vMerge/>
            <w:vAlign w:val="center"/>
          </w:tcPr>
          <w:p w14:paraId="3168E4B5" w14:textId="77777777" w:rsidR="002962FA" w:rsidRDefault="002962FA" w:rsidP="00A64C56">
            <w:pPr>
              <w:snapToGrid w:val="0"/>
              <w:jc w:val="center"/>
              <w:rPr>
                <w:rFonts w:ascii="仿宋_GB2312" w:eastAsia="仿宋_GB2312" w:hAnsi="华文仿宋"/>
                <w:sz w:val="24"/>
              </w:rPr>
            </w:pPr>
          </w:p>
        </w:tc>
        <w:tc>
          <w:tcPr>
            <w:tcW w:w="1380" w:type="dxa"/>
            <w:vMerge/>
            <w:vAlign w:val="center"/>
          </w:tcPr>
          <w:p w14:paraId="201ABDB6" w14:textId="77777777" w:rsidR="002962FA" w:rsidRDefault="002962FA" w:rsidP="00A64C56">
            <w:pPr>
              <w:snapToGrid w:val="0"/>
              <w:ind w:leftChars="-50" w:left="-140" w:rightChars="-50" w:right="-140"/>
              <w:jc w:val="center"/>
              <w:rPr>
                <w:rFonts w:ascii="仿宋_GB2312" w:eastAsia="仿宋_GB2312" w:hAnsi="华文仿宋"/>
                <w:sz w:val="24"/>
              </w:rPr>
            </w:pPr>
          </w:p>
        </w:tc>
        <w:tc>
          <w:tcPr>
            <w:tcW w:w="4168" w:type="dxa"/>
            <w:vAlign w:val="center"/>
          </w:tcPr>
          <w:p w14:paraId="3CECAD4F"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华文仿宋" w:hint="eastAsia"/>
                <w:sz w:val="24"/>
              </w:rPr>
              <w:t>相</w:t>
            </w:r>
            <w:r>
              <w:rPr>
                <w:rFonts w:ascii="仿宋_GB2312" w:eastAsia="仿宋_GB2312" w:hAnsi="宋体" w:cs="宋体" w:hint="eastAsia"/>
                <w:sz w:val="24"/>
              </w:rPr>
              <w:t>关</w:t>
            </w:r>
            <w:r>
              <w:rPr>
                <w:rFonts w:ascii="仿宋_GB2312" w:eastAsia="仿宋_GB2312" w:hAnsi="Batang" w:cs="Batang" w:hint="eastAsia"/>
                <w:sz w:val="24"/>
              </w:rPr>
              <w:t>部</w:t>
            </w:r>
            <w:r>
              <w:rPr>
                <w:rFonts w:ascii="仿宋_GB2312" w:eastAsia="仿宋_GB2312" w:hAnsi="宋体" w:cs="宋体" w:hint="eastAsia"/>
                <w:sz w:val="24"/>
              </w:rPr>
              <w:t>门</w:t>
            </w:r>
            <w:r>
              <w:rPr>
                <w:rFonts w:ascii="仿宋_GB2312" w:eastAsia="仿宋_GB2312" w:hAnsi="Batang" w:cs="Batang" w:hint="eastAsia"/>
                <w:sz w:val="24"/>
              </w:rPr>
              <w:t>及</w:t>
            </w:r>
            <w:r>
              <w:rPr>
                <w:rFonts w:ascii="仿宋_GB2312" w:eastAsia="仿宋_GB2312" w:hAnsi="宋体" w:cs="宋体" w:hint="eastAsia"/>
                <w:sz w:val="24"/>
              </w:rPr>
              <w:t>学</w:t>
            </w:r>
            <w:r>
              <w:rPr>
                <w:rFonts w:ascii="仿宋_GB2312" w:eastAsia="仿宋_GB2312" w:hAnsi="Batang" w:cs="Batang" w:hint="eastAsia"/>
                <w:sz w:val="24"/>
              </w:rPr>
              <w:t>院</w:t>
            </w:r>
            <w:proofErr w:type="gramStart"/>
            <w:r>
              <w:rPr>
                <w:rFonts w:ascii="仿宋_GB2312" w:eastAsia="仿宋_GB2312" w:hAnsi="Batang" w:cs="Batang" w:hint="eastAsia"/>
                <w:sz w:val="24"/>
              </w:rPr>
              <w:t>成立</w:t>
            </w:r>
            <w:r>
              <w:rPr>
                <w:rFonts w:ascii="仿宋_GB2312" w:eastAsia="仿宋_GB2312" w:hAnsi="宋体" w:cs="宋体" w:hint="eastAsia"/>
                <w:sz w:val="24"/>
              </w:rPr>
              <w:t>评</w:t>
            </w:r>
            <w:r>
              <w:rPr>
                <w:rFonts w:ascii="仿宋_GB2312" w:eastAsia="仿宋_GB2312" w:hAnsi="Batang" w:cs="Batang" w:hint="eastAsia"/>
                <w:sz w:val="24"/>
              </w:rPr>
              <w:t>建工作</w:t>
            </w:r>
            <w:r>
              <w:rPr>
                <w:rFonts w:ascii="仿宋_GB2312" w:eastAsia="仿宋_GB2312" w:hAnsi="宋体" w:cs="宋体" w:hint="eastAsia"/>
                <w:sz w:val="24"/>
              </w:rPr>
              <w:t>组</w:t>
            </w:r>
            <w:proofErr w:type="gramEnd"/>
            <w:r>
              <w:rPr>
                <w:rFonts w:ascii="仿宋_GB2312" w:eastAsia="仿宋_GB2312" w:hAnsi="华文仿宋" w:hint="eastAsia"/>
                <w:sz w:val="24"/>
              </w:rPr>
              <w:t>，确定</w:t>
            </w:r>
            <w:r>
              <w:rPr>
                <w:rFonts w:ascii="仿宋_GB2312" w:eastAsia="仿宋_GB2312" w:hAnsi="宋体" w:cs="宋体" w:hint="eastAsia"/>
                <w:sz w:val="24"/>
              </w:rPr>
              <w:t>评</w:t>
            </w:r>
            <w:r>
              <w:rPr>
                <w:rFonts w:ascii="仿宋_GB2312" w:eastAsia="仿宋_GB2312" w:hAnsi="Batang" w:cs="Batang" w:hint="eastAsia"/>
                <w:sz w:val="24"/>
              </w:rPr>
              <w:t>建工作</w:t>
            </w:r>
            <w:r>
              <w:rPr>
                <w:rFonts w:ascii="仿宋_GB2312" w:eastAsia="仿宋_GB2312" w:hAnsi="宋体" w:cs="宋体" w:hint="eastAsia"/>
                <w:sz w:val="24"/>
              </w:rPr>
              <w:t>责</w:t>
            </w:r>
            <w:r>
              <w:rPr>
                <w:rFonts w:ascii="仿宋_GB2312" w:eastAsia="仿宋_GB2312" w:hAnsi="Batang" w:cs="Batang" w:hint="eastAsia"/>
                <w:sz w:val="24"/>
              </w:rPr>
              <w:t>任人及</w:t>
            </w:r>
            <w:r>
              <w:rPr>
                <w:rFonts w:ascii="仿宋_GB2312" w:eastAsia="仿宋_GB2312" w:hAnsi="宋体" w:cs="宋体" w:hint="eastAsia"/>
                <w:sz w:val="24"/>
              </w:rPr>
              <w:t>联络员</w:t>
            </w:r>
            <w:r>
              <w:rPr>
                <w:rFonts w:ascii="仿宋_GB2312" w:eastAsia="仿宋_GB2312" w:hAnsi="Batang" w:cs="Batang" w:hint="eastAsia"/>
                <w:sz w:val="24"/>
              </w:rPr>
              <w:t>等，</w:t>
            </w:r>
            <w:proofErr w:type="gramStart"/>
            <w:r>
              <w:rPr>
                <w:rFonts w:ascii="仿宋_GB2312" w:eastAsia="仿宋_GB2312" w:hAnsi="宋体" w:cs="宋体" w:hint="eastAsia"/>
                <w:sz w:val="24"/>
              </w:rPr>
              <w:t>评</w:t>
            </w:r>
            <w:r>
              <w:rPr>
                <w:rFonts w:ascii="仿宋_GB2312" w:eastAsia="仿宋_GB2312" w:hAnsi="Batang" w:cs="Batang" w:hint="eastAsia"/>
                <w:sz w:val="24"/>
              </w:rPr>
              <w:t>建人</w:t>
            </w:r>
            <w:r>
              <w:rPr>
                <w:rFonts w:ascii="仿宋_GB2312" w:eastAsia="仿宋_GB2312" w:hAnsi="宋体" w:cs="宋体" w:hint="eastAsia"/>
                <w:sz w:val="24"/>
              </w:rPr>
              <w:t>员</w:t>
            </w:r>
            <w:proofErr w:type="gramEnd"/>
            <w:r>
              <w:rPr>
                <w:rFonts w:ascii="仿宋_GB2312" w:eastAsia="仿宋_GB2312" w:hAnsi="Batang" w:cs="Batang" w:hint="eastAsia"/>
                <w:sz w:val="24"/>
              </w:rPr>
              <w:t>、</w:t>
            </w:r>
            <w:r>
              <w:rPr>
                <w:rFonts w:ascii="仿宋_GB2312" w:eastAsia="仿宋_GB2312" w:hAnsi="宋体" w:cs="宋体" w:hint="eastAsia"/>
                <w:sz w:val="24"/>
              </w:rPr>
              <w:t>经费</w:t>
            </w:r>
            <w:r>
              <w:rPr>
                <w:rFonts w:ascii="仿宋_GB2312" w:eastAsia="仿宋_GB2312" w:hAnsi="Batang" w:cs="Batang" w:hint="eastAsia"/>
                <w:sz w:val="24"/>
              </w:rPr>
              <w:t>、</w:t>
            </w:r>
            <w:r>
              <w:rPr>
                <w:rFonts w:ascii="仿宋_GB2312" w:eastAsia="仿宋_GB2312" w:hAnsi="宋体" w:cs="宋体" w:hint="eastAsia"/>
                <w:sz w:val="24"/>
              </w:rPr>
              <w:t>场</w:t>
            </w:r>
            <w:r>
              <w:rPr>
                <w:rFonts w:ascii="仿宋_GB2312" w:eastAsia="仿宋_GB2312" w:hAnsi="Batang" w:cs="Batang" w:hint="eastAsia"/>
                <w:sz w:val="24"/>
              </w:rPr>
              <w:t>地等落</w:t>
            </w:r>
            <w:r>
              <w:rPr>
                <w:rFonts w:ascii="仿宋_GB2312" w:eastAsia="仿宋_GB2312" w:hAnsi="宋体" w:cs="宋体" w:hint="eastAsia"/>
                <w:sz w:val="24"/>
              </w:rPr>
              <w:t>实</w:t>
            </w:r>
            <w:r>
              <w:rPr>
                <w:rFonts w:ascii="仿宋_GB2312" w:eastAsia="仿宋_GB2312" w:hAnsi="Batang" w:cs="Batang" w:hint="eastAsia"/>
                <w:sz w:val="24"/>
              </w:rPr>
              <w:t>到位</w:t>
            </w:r>
          </w:p>
        </w:tc>
        <w:tc>
          <w:tcPr>
            <w:tcW w:w="1655" w:type="dxa"/>
            <w:vAlign w:val="center"/>
          </w:tcPr>
          <w:p w14:paraId="5EC18065"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各相</w:t>
            </w:r>
            <w:r>
              <w:rPr>
                <w:rFonts w:ascii="仿宋_GB2312" w:eastAsia="仿宋_GB2312" w:hAnsi="宋体" w:cs="宋体" w:hint="eastAsia"/>
                <w:sz w:val="24"/>
              </w:rPr>
              <w:t>关单</w:t>
            </w:r>
            <w:r>
              <w:rPr>
                <w:rFonts w:ascii="仿宋_GB2312" w:eastAsia="仿宋_GB2312" w:hAnsi="Batang" w:cs="Batang" w:hint="eastAsia"/>
                <w:sz w:val="24"/>
              </w:rPr>
              <w:t>位</w:t>
            </w:r>
          </w:p>
        </w:tc>
        <w:tc>
          <w:tcPr>
            <w:tcW w:w="1880" w:type="dxa"/>
            <w:vAlign w:val="center"/>
          </w:tcPr>
          <w:p w14:paraId="40679495"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2022年</w:t>
            </w:r>
            <w:r>
              <w:rPr>
                <w:rFonts w:ascii="仿宋_GB2312" w:eastAsia="仿宋_GB2312" w:hAnsi="华文仿宋"/>
                <w:sz w:val="24"/>
              </w:rPr>
              <w:t>9</w:t>
            </w:r>
            <w:r>
              <w:rPr>
                <w:rFonts w:ascii="仿宋_GB2312" w:eastAsia="仿宋_GB2312" w:hAnsi="华文仿宋" w:hint="eastAsia"/>
                <w:sz w:val="24"/>
              </w:rPr>
              <w:t>月</w:t>
            </w:r>
          </w:p>
        </w:tc>
      </w:tr>
      <w:tr w:rsidR="002962FA" w14:paraId="3C833107" w14:textId="77777777" w:rsidTr="00EF4FA6">
        <w:trPr>
          <w:jc w:val="center"/>
        </w:trPr>
        <w:tc>
          <w:tcPr>
            <w:tcW w:w="766" w:type="dxa"/>
            <w:vMerge w:val="restart"/>
            <w:vAlign w:val="center"/>
          </w:tcPr>
          <w:p w14:paraId="25C8828F"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3</w:t>
            </w:r>
          </w:p>
        </w:tc>
        <w:tc>
          <w:tcPr>
            <w:tcW w:w="1380" w:type="dxa"/>
            <w:vMerge w:val="restart"/>
            <w:vAlign w:val="center"/>
          </w:tcPr>
          <w:p w14:paraId="18457B59"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华文仿宋" w:hint="eastAsia"/>
                <w:sz w:val="24"/>
              </w:rPr>
              <w:t>宣</w:t>
            </w:r>
            <w:r>
              <w:rPr>
                <w:rFonts w:ascii="仿宋_GB2312" w:eastAsia="仿宋_GB2312" w:hAnsi="宋体" w:cs="宋体" w:hint="eastAsia"/>
                <w:sz w:val="24"/>
              </w:rPr>
              <w:t>传动员</w:t>
            </w:r>
          </w:p>
        </w:tc>
        <w:tc>
          <w:tcPr>
            <w:tcW w:w="4168" w:type="dxa"/>
            <w:vAlign w:val="center"/>
          </w:tcPr>
          <w:p w14:paraId="3C99BF2D"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宋体" w:cs="宋体" w:hint="eastAsia"/>
                <w:sz w:val="24"/>
              </w:rPr>
              <w:t>学</w:t>
            </w:r>
            <w:r>
              <w:rPr>
                <w:rFonts w:ascii="仿宋_GB2312" w:eastAsia="仿宋_GB2312" w:hAnsi="Batang" w:cs="Batang" w:hint="eastAsia"/>
                <w:sz w:val="24"/>
              </w:rPr>
              <w:t>校主要</w:t>
            </w:r>
            <w:r>
              <w:rPr>
                <w:rFonts w:ascii="仿宋_GB2312" w:eastAsia="仿宋_GB2312" w:hAnsi="宋体" w:cs="宋体" w:hint="eastAsia"/>
                <w:sz w:val="24"/>
              </w:rPr>
              <w:t>领导</w:t>
            </w:r>
            <w:r>
              <w:rPr>
                <w:rFonts w:ascii="仿宋_GB2312" w:eastAsia="仿宋_GB2312" w:hAnsi="Batang" w:cs="Batang" w:hint="eastAsia"/>
                <w:sz w:val="24"/>
              </w:rPr>
              <w:t>在中</w:t>
            </w:r>
            <w:r>
              <w:rPr>
                <w:rFonts w:ascii="仿宋_GB2312" w:eastAsia="仿宋_GB2312" w:hAnsi="宋体" w:cs="宋体" w:hint="eastAsia"/>
                <w:sz w:val="24"/>
              </w:rPr>
              <w:t>层</w:t>
            </w:r>
            <w:r>
              <w:rPr>
                <w:rFonts w:ascii="仿宋_GB2312" w:eastAsia="仿宋_GB2312" w:hAnsi="Batang" w:cs="Batang" w:hint="eastAsia"/>
                <w:sz w:val="24"/>
              </w:rPr>
              <w:t>干部</w:t>
            </w:r>
            <w:r>
              <w:rPr>
                <w:rFonts w:ascii="仿宋_GB2312" w:eastAsia="仿宋_GB2312" w:hAnsi="宋体" w:cs="宋体" w:hint="eastAsia"/>
                <w:sz w:val="24"/>
              </w:rPr>
              <w:t>会</w:t>
            </w:r>
            <w:r>
              <w:rPr>
                <w:rFonts w:ascii="仿宋_GB2312" w:eastAsia="仿宋_GB2312" w:hAnsi="Batang" w:cs="Batang" w:hint="eastAsia"/>
                <w:sz w:val="24"/>
              </w:rPr>
              <w:t>上</w:t>
            </w:r>
            <w:r>
              <w:rPr>
                <w:rFonts w:ascii="仿宋_GB2312" w:eastAsia="仿宋_GB2312" w:hAnsi="宋体" w:cs="宋体" w:hint="eastAsia"/>
                <w:sz w:val="24"/>
              </w:rPr>
              <w:t>进</w:t>
            </w:r>
            <w:r>
              <w:rPr>
                <w:rFonts w:ascii="仿宋_GB2312" w:eastAsia="仿宋_GB2312" w:hAnsi="Batang" w:cs="Batang" w:hint="eastAsia"/>
                <w:sz w:val="24"/>
              </w:rPr>
              <w:t>行工作</w:t>
            </w:r>
            <w:r>
              <w:rPr>
                <w:rFonts w:ascii="仿宋_GB2312" w:eastAsia="仿宋_GB2312" w:hAnsi="宋体" w:cs="宋体" w:hint="eastAsia"/>
                <w:sz w:val="24"/>
              </w:rPr>
              <w:t>动员</w:t>
            </w:r>
            <w:r>
              <w:rPr>
                <w:rFonts w:ascii="仿宋_GB2312" w:eastAsia="仿宋_GB2312" w:hAnsi="Batang" w:cs="Batang" w:hint="eastAsia"/>
                <w:sz w:val="24"/>
              </w:rPr>
              <w:t>和任</w:t>
            </w:r>
            <w:r>
              <w:rPr>
                <w:rFonts w:ascii="仿宋_GB2312" w:eastAsia="仿宋_GB2312" w:hAnsi="宋体" w:cs="宋体" w:hint="eastAsia"/>
                <w:sz w:val="24"/>
              </w:rPr>
              <w:t>务</w:t>
            </w:r>
            <w:r>
              <w:rPr>
                <w:rFonts w:ascii="仿宋_GB2312" w:eastAsia="仿宋_GB2312" w:hAnsi="Batang" w:cs="Batang" w:hint="eastAsia"/>
                <w:sz w:val="24"/>
              </w:rPr>
              <w:t>部署</w:t>
            </w:r>
          </w:p>
        </w:tc>
        <w:tc>
          <w:tcPr>
            <w:tcW w:w="1655" w:type="dxa"/>
            <w:vAlign w:val="center"/>
          </w:tcPr>
          <w:p w14:paraId="714803E0" w14:textId="77777777" w:rsidR="002962FA" w:rsidRDefault="002962FA" w:rsidP="00A64C56">
            <w:pPr>
              <w:snapToGrid w:val="0"/>
              <w:jc w:val="center"/>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p>
        </w:tc>
        <w:tc>
          <w:tcPr>
            <w:tcW w:w="1880" w:type="dxa"/>
            <w:vAlign w:val="center"/>
          </w:tcPr>
          <w:p w14:paraId="72C9A31B"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2022年</w:t>
            </w:r>
            <w:r>
              <w:rPr>
                <w:rFonts w:ascii="仿宋_GB2312" w:eastAsia="仿宋_GB2312" w:hAnsi="华文仿宋"/>
                <w:sz w:val="24"/>
              </w:rPr>
              <w:t>9</w:t>
            </w:r>
            <w:r>
              <w:rPr>
                <w:rFonts w:ascii="仿宋_GB2312" w:eastAsia="仿宋_GB2312" w:hAnsi="华文仿宋" w:hint="eastAsia"/>
                <w:sz w:val="24"/>
              </w:rPr>
              <w:t>月</w:t>
            </w:r>
          </w:p>
        </w:tc>
      </w:tr>
      <w:tr w:rsidR="002962FA" w14:paraId="42DE8B44" w14:textId="77777777" w:rsidTr="00EF4FA6">
        <w:trPr>
          <w:trHeight w:val="477"/>
          <w:jc w:val="center"/>
        </w:trPr>
        <w:tc>
          <w:tcPr>
            <w:tcW w:w="766" w:type="dxa"/>
            <w:vMerge/>
            <w:vAlign w:val="center"/>
          </w:tcPr>
          <w:p w14:paraId="0FFCBAE1" w14:textId="77777777" w:rsidR="002962FA" w:rsidRDefault="002962FA" w:rsidP="00A64C56">
            <w:pPr>
              <w:snapToGrid w:val="0"/>
              <w:jc w:val="center"/>
              <w:rPr>
                <w:rFonts w:ascii="仿宋_GB2312" w:eastAsia="仿宋_GB2312" w:hAnsi="华文仿宋"/>
                <w:sz w:val="24"/>
              </w:rPr>
            </w:pPr>
          </w:p>
        </w:tc>
        <w:tc>
          <w:tcPr>
            <w:tcW w:w="1380" w:type="dxa"/>
            <w:vMerge/>
            <w:vAlign w:val="center"/>
          </w:tcPr>
          <w:p w14:paraId="6D99FB57" w14:textId="77777777" w:rsidR="002962FA" w:rsidRDefault="002962FA" w:rsidP="00A64C56">
            <w:pPr>
              <w:snapToGrid w:val="0"/>
              <w:ind w:leftChars="-50" w:left="-140" w:rightChars="-50" w:right="-140"/>
              <w:jc w:val="center"/>
              <w:rPr>
                <w:rFonts w:ascii="仿宋_GB2312" w:eastAsia="仿宋_GB2312" w:hAnsi="华文仿宋"/>
                <w:sz w:val="24"/>
              </w:rPr>
            </w:pPr>
          </w:p>
        </w:tc>
        <w:tc>
          <w:tcPr>
            <w:tcW w:w="4168" w:type="dxa"/>
            <w:vAlign w:val="center"/>
          </w:tcPr>
          <w:p w14:paraId="474C1BE3"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华文仿宋" w:hint="eastAsia"/>
                <w:sz w:val="24"/>
              </w:rPr>
              <w:t>邀</w:t>
            </w:r>
            <w:r>
              <w:rPr>
                <w:rFonts w:ascii="仿宋_GB2312" w:eastAsia="仿宋_GB2312" w:hAnsi="宋体" w:cs="宋体" w:hint="eastAsia"/>
                <w:sz w:val="24"/>
              </w:rPr>
              <w:t>请专</w:t>
            </w:r>
            <w:r>
              <w:rPr>
                <w:rFonts w:ascii="仿宋_GB2312" w:eastAsia="仿宋_GB2312" w:hAnsi="Batang" w:cs="Batang" w:hint="eastAsia"/>
                <w:sz w:val="24"/>
              </w:rPr>
              <w:t>家</w:t>
            </w:r>
            <w:r>
              <w:rPr>
                <w:rFonts w:ascii="仿宋_GB2312" w:eastAsia="仿宋_GB2312" w:hAnsi="宋体" w:cs="宋体" w:hint="eastAsia"/>
                <w:sz w:val="24"/>
              </w:rPr>
              <w:t>来</w:t>
            </w:r>
            <w:r>
              <w:rPr>
                <w:rFonts w:ascii="仿宋_GB2312" w:eastAsia="仿宋_GB2312" w:hAnsi="Batang" w:cs="Batang" w:hint="eastAsia"/>
                <w:sz w:val="24"/>
              </w:rPr>
              <w:t>校</w:t>
            </w:r>
            <w:r>
              <w:rPr>
                <w:rFonts w:ascii="仿宋_GB2312" w:eastAsia="仿宋_GB2312" w:hAnsi="宋体" w:cs="宋体" w:hint="eastAsia"/>
                <w:sz w:val="24"/>
              </w:rPr>
              <w:t>讲</w:t>
            </w:r>
            <w:r>
              <w:rPr>
                <w:rFonts w:ascii="仿宋_GB2312" w:eastAsia="仿宋_GB2312" w:hAnsi="Batang" w:cs="Batang" w:hint="eastAsia"/>
                <w:sz w:val="24"/>
              </w:rPr>
              <w:t>座</w:t>
            </w:r>
          </w:p>
        </w:tc>
        <w:tc>
          <w:tcPr>
            <w:tcW w:w="1655" w:type="dxa"/>
            <w:vAlign w:val="center"/>
          </w:tcPr>
          <w:p w14:paraId="4DD6A0DE" w14:textId="77777777" w:rsidR="002962FA" w:rsidRDefault="002962FA" w:rsidP="00A64C56">
            <w:pPr>
              <w:snapToGrid w:val="0"/>
              <w:jc w:val="center"/>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p>
        </w:tc>
        <w:tc>
          <w:tcPr>
            <w:tcW w:w="1880" w:type="dxa"/>
            <w:vAlign w:val="center"/>
          </w:tcPr>
          <w:p w14:paraId="3DE6307A"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2022年</w:t>
            </w:r>
            <w:r>
              <w:rPr>
                <w:rFonts w:ascii="仿宋_GB2312" w:eastAsia="仿宋_GB2312" w:hAnsi="华文仿宋"/>
                <w:sz w:val="24"/>
              </w:rPr>
              <w:t>9</w:t>
            </w:r>
            <w:r>
              <w:rPr>
                <w:rFonts w:ascii="仿宋_GB2312" w:eastAsia="仿宋_GB2312" w:hAnsi="华文仿宋" w:hint="eastAsia"/>
                <w:sz w:val="24"/>
              </w:rPr>
              <w:t>月并长期开展</w:t>
            </w:r>
          </w:p>
        </w:tc>
      </w:tr>
      <w:tr w:rsidR="002962FA" w14:paraId="37CB8437" w14:textId="77777777" w:rsidTr="00EF4FA6">
        <w:trPr>
          <w:jc w:val="center"/>
        </w:trPr>
        <w:tc>
          <w:tcPr>
            <w:tcW w:w="766" w:type="dxa"/>
            <w:vMerge/>
            <w:vAlign w:val="center"/>
          </w:tcPr>
          <w:p w14:paraId="6E918C76" w14:textId="77777777" w:rsidR="002962FA" w:rsidRDefault="002962FA" w:rsidP="00A64C56">
            <w:pPr>
              <w:snapToGrid w:val="0"/>
              <w:jc w:val="center"/>
              <w:rPr>
                <w:rFonts w:ascii="仿宋_GB2312" w:eastAsia="仿宋_GB2312" w:hAnsi="华文仿宋"/>
                <w:sz w:val="24"/>
              </w:rPr>
            </w:pPr>
          </w:p>
        </w:tc>
        <w:tc>
          <w:tcPr>
            <w:tcW w:w="1380" w:type="dxa"/>
            <w:vMerge/>
            <w:vAlign w:val="center"/>
          </w:tcPr>
          <w:p w14:paraId="60C6861F" w14:textId="77777777" w:rsidR="002962FA" w:rsidRDefault="002962FA" w:rsidP="00A64C56">
            <w:pPr>
              <w:snapToGrid w:val="0"/>
              <w:ind w:leftChars="-50" w:left="-140" w:rightChars="-50" w:right="-140"/>
              <w:jc w:val="center"/>
              <w:rPr>
                <w:rFonts w:ascii="仿宋_GB2312" w:eastAsia="仿宋_GB2312" w:hAnsi="华文仿宋"/>
                <w:sz w:val="24"/>
              </w:rPr>
            </w:pPr>
          </w:p>
        </w:tc>
        <w:tc>
          <w:tcPr>
            <w:tcW w:w="4168" w:type="dxa"/>
            <w:vAlign w:val="center"/>
          </w:tcPr>
          <w:p w14:paraId="3B144BD2"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华文仿宋" w:hint="eastAsia"/>
                <w:sz w:val="24"/>
              </w:rPr>
              <w:t>利用</w:t>
            </w:r>
            <w:r>
              <w:rPr>
                <w:rFonts w:ascii="仿宋_GB2312" w:eastAsia="仿宋_GB2312" w:hAnsi="宋体" w:cs="宋体" w:hint="eastAsia"/>
                <w:sz w:val="24"/>
              </w:rPr>
              <w:t>网络</w:t>
            </w:r>
            <w:r>
              <w:rPr>
                <w:rFonts w:ascii="仿宋_GB2312" w:eastAsia="仿宋_GB2312" w:hAnsi="Batang" w:cs="Batang" w:hint="eastAsia"/>
                <w:sz w:val="24"/>
              </w:rPr>
              <w:t>、</w:t>
            </w:r>
            <w:r>
              <w:rPr>
                <w:rFonts w:ascii="仿宋_GB2312" w:eastAsia="仿宋_GB2312" w:hAnsi="宋体" w:cs="宋体" w:hint="eastAsia"/>
                <w:sz w:val="24"/>
              </w:rPr>
              <w:t>报纸进</w:t>
            </w:r>
            <w:r>
              <w:rPr>
                <w:rFonts w:ascii="仿宋_GB2312" w:eastAsia="仿宋_GB2312" w:hAnsi="Batang" w:cs="Batang" w:hint="eastAsia"/>
                <w:sz w:val="24"/>
              </w:rPr>
              <w:t>行全校性</w:t>
            </w:r>
            <w:r>
              <w:rPr>
                <w:rFonts w:ascii="仿宋_GB2312" w:eastAsia="仿宋_GB2312" w:hAnsi="华文仿宋" w:hint="eastAsia"/>
                <w:sz w:val="24"/>
              </w:rPr>
              <w:t>宣</w:t>
            </w:r>
            <w:r>
              <w:rPr>
                <w:rFonts w:ascii="仿宋_GB2312" w:eastAsia="仿宋_GB2312" w:hAnsi="宋体" w:cs="宋体" w:hint="eastAsia"/>
                <w:sz w:val="24"/>
              </w:rPr>
              <w:t>传</w:t>
            </w:r>
          </w:p>
        </w:tc>
        <w:tc>
          <w:tcPr>
            <w:tcW w:w="1655" w:type="dxa"/>
            <w:vAlign w:val="center"/>
          </w:tcPr>
          <w:p w14:paraId="14AD9B19" w14:textId="77777777" w:rsidR="002962FA" w:rsidRDefault="002962FA" w:rsidP="00A64C56">
            <w:pPr>
              <w:snapToGrid w:val="0"/>
              <w:jc w:val="center"/>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p>
          <w:p w14:paraId="6323BF75"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宣</w:t>
            </w:r>
            <w:r>
              <w:rPr>
                <w:rFonts w:ascii="仿宋_GB2312" w:eastAsia="仿宋_GB2312" w:hAnsi="宋体" w:cs="宋体" w:hint="eastAsia"/>
                <w:sz w:val="24"/>
              </w:rPr>
              <w:t>传</w:t>
            </w:r>
            <w:r>
              <w:rPr>
                <w:rFonts w:ascii="仿宋_GB2312" w:eastAsia="仿宋_GB2312" w:hAnsi="Batang" w:cs="Batang" w:hint="eastAsia"/>
                <w:sz w:val="24"/>
              </w:rPr>
              <w:t>部</w:t>
            </w:r>
          </w:p>
        </w:tc>
        <w:tc>
          <w:tcPr>
            <w:tcW w:w="1880" w:type="dxa"/>
            <w:vAlign w:val="center"/>
          </w:tcPr>
          <w:p w14:paraId="6D74E03D"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2022年</w:t>
            </w:r>
            <w:r>
              <w:rPr>
                <w:rFonts w:ascii="仿宋_GB2312" w:eastAsia="仿宋_GB2312" w:hAnsi="华文仿宋"/>
                <w:sz w:val="24"/>
              </w:rPr>
              <w:t>9</w:t>
            </w:r>
            <w:r>
              <w:rPr>
                <w:rFonts w:ascii="仿宋_GB2312" w:eastAsia="仿宋_GB2312" w:hAnsi="华文仿宋" w:hint="eastAsia"/>
                <w:sz w:val="24"/>
              </w:rPr>
              <w:t>月并长期开展</w:t>
            </w:r>
          </w:p>
        </w:tc>
      </w:tr>
      <w:tr w:rsidR="002962FA" w14:paraId="33F30237" w14:textId="77777777" w:rsidTr="00EF4FA6">
        <w:trPr>
          <w:jc w:val="center"/>
        </w:trPr>
        <w:tc>
          <w:tcPr>
            <w:tcW w:w="766" w:type="dxa"/>
            <w:vMerge w:val="restart"/>
            <w:vAlign w:val="center"/>
          </w:tcPr>
          <w:p w14:paraId="159BF5CB"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4</w:t>
            </w:r>
          </w:p>
          <w:p w14:paraId="1B312EFC" w14:textId="77777777" w:rsidR="002962FA" w:rsidRDefault="002962FA" w:rsidP="00A64C56">
            <w:pPr>
              <w:snapToGrid w:val="0"/>
              <w:jc w:val="center"/>
              <w:rPr>
                <w:rFonts w:ascii="仿宋_GB2312" w:eastAsia="仿宋_GB2312" w:hAnsi="华文仿宋"/>
                <w:sz w:val="24"/>
              </w:rPr>
            </w:pPr>
          </w:p>
        </w:tc>
        <w:tc>
          <w:tcPr>
            <w:tcW w:w="1380" w:type="dxa"/>
            <w:vMerge w:val="restart"/>
            <w:vAlign w:val="center"/>
          </w:tcPr>
          <w:p w14:paraId="48E442E7"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宋体" w:cs="宋体" w:hint="eastAsia"/>
                <w:sz w:val="24"/>
              </w:rPr>
              <w:t>本科教学状态数据收集和质量报告撰写</w:t>
            </w:r>
          </w:p>
        </w:tc>
        <w:tc>
          <w:tcPr>
            <w:tcW w:w="4168" w:type="dxa"/>
            <w:vAlign w:val="center"/>
          </w:tcPr>
          <w:p w14:paraId="77E76B16"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华文仿宋" w:hint="eastAsia"/>
                <w:sz w:val="24"/>
              </w:rPr>
              <w:t>各</w:t>
            </w:r>
            <w:r>
              <w:rPr>
                <w:rFonts w:ascii="仿宋_GB2312" w:eastAsia="仿宋_GB2312" w:hAnsi="宋体" w:cs="宋体" w:hint="eastAsia"/>
                <w:sz w:val="24"/>
              </w:rPr>
              <w:t>学</w:t>
            </w:r>
            <w:r>
              <w:rPr>
                <w:rFonts w:ascii="仿宋_GB2312" w:eastAsia="仿宋_GB2312" w:hAnsi="Batang" w:cs="Batang" w:hint="eastAsia"/>
                <w:sz w:val="24"/>
              </w:rPr>
              <w:t>院</w:t>
            </w:r>
            <w:r>
              <w:rPr>
                <w:rFonts w:ascii="仿宋_GB2312" w:eastAsia="仿宋_GB2312" w:hAnsi="宋体" w:cs="宋体" w:hint="eastAsia"/>
                <w:sz w:val="24"/>
              </w:rPr>
              <w:t>开</w:t>
            </w:r>
            <w:r>
              <w:rPr>
                <w:rFonts w:ascii="仿宋_GB2312" w:eastAsia="仿宋_GB2312" w:hAnsi="Batang" w:cs="Batang" w:hint="eastAsia"/>
                <w:sz w:val="24"/>
              </w:rPr>
              <w:t>展学院和专业</w:t>
            </w:r>
            <w:r>
              <w:rPr>
                <w:rFonts w:ascii="仿宋_GB2312" w:eastAsia="仿宋_GB2312" w:hAnsi="宋体" w:cs="宋体" w:hint="eastAsia"/>
                <w:sz w:val="24"/>
              </w:rPr>
              <w:t>教学状态数</w:t>
            </w:r>
            <w:r>
              <w:rPr>
                <w:rFonts w:ascii="仿宋_GB2312" w:eastAsia="仿宋_GB2312" w:hAnsi="Batang" w:cs="Batang" w:hint="eastAsia"/>
                <w:sz w:val="24"/>
              </w:rPr>
              <w:t>据</w:t>
            </w:r>
            <w:r>
              <w:rPr>
                <w:rFonts w:ascii="仿宋_GB2312" w:eastAsia="仿宋_GB2312" w:hAnsi="宋体" w:cs="宋体" w:hint="eastAsia"/>
                <w:sz w:val="24"/>
              </w:rPr>
              <w:t>收集</w:t>
            </w:r>
          </w:p>
        </w:tc>
        <w:tc>
          <w:tcPr>
            <w:tcW w:w="1655" w:type="dxa"/>
            <w:vAlign w:val="center"/>
          </w:tcPr>
          <w:p w14:paraId="04041CAA"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各</w:t>
            </w:r>
            <w:r>
              <w:rPr>
                <w:rFonts w:ascii="仿宋_GB2312" w:eastAsia="仿宋_GB2312" w:hAnsi="宋体" w:cs="宋体" w:hint="eastAsia"/>
                <w:sz w:val="24"/>
              </w:rPr>
              <w:t>学</w:t>
            </w:r>
            <w:r>
              <w:rPr>
                <w:rFonts w:ascii="仿宋_GB2312" w:eastAsia="仿宋_GB2312" w:hAnsi="Batang" w:cs="Batang" w:hint="eastAsia"/>
                <w:sz w:val="24"/>
              </w:rPr>
              <w:t>院</w:t>
            </w:r>
          </w:p>
        </w:tc>
        <w:tc>
          <w:tcPr>
            <w:tcW w:w="1880" w:type="dxa"/>
            <w:vAlign w:val="center"/>
          </w:tcPr>
          <w:p w14:paraId="2CCC4800"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每年8月底</w:t>
            </w:r>
          </w:p>
        </w:tc>
      </w:tr>
      <w:tr w:rsidR="002962FA" w14:paraId="6027A703" w14:textId="77777777" w:rsidTr="00EF4FA6">
        <w:trPr>
          <w:trHeight w:val="652"/>
          <w:jc w:val="center"/>
        </w:trPr>
        <w:tc>
          <w:tcPr>
            <w:tcW w:w="766" w:type="dxa"/>
            <w:vMerge/>
            <w:vAlign w:val="center"/>
          </w:tcPr>
          <w:p w14:paraId="0CA8C622" w14:textId="77777777" w:rsidR="002962FA" w:rsidRDefault="002962FA" w:rsidP="00A64C56">
            <w:pPr>
              <w:snapToGrid w:val="0"/>
              <w:jc w:val="center"/>
              <w:rPr>
                <w:rFonts w:ascii="仿宋_GB2312" w:eastAsia="仿宋_GB2312" w:hAnsi="华文仿宋"/>
                <w:sz w:val="24"/>
              </w:rPr>
            </w:pPr>
          </w:p>
        </w:tc>
        <w:tc>
          <w:tcPr>
            <w:tcW w:w="1380" w:type="dxa"/>
            <w:vMerge/>
            <w:vAlign w:val="center"/>
          </w:tcPr>
          <w:p w14:paraId="41C5CB23" w14:textId="77777777" w:rsidR="002962FA" w:rsidRDefault="002962FA" w:rsidP="00A64C56">
            <w:pPr>
              <w:snapToGrid w:val="0"/>
              <w:ind w:leftChars="-50" w:left="-140" w:rightChars="-50" w:right="-140"/>
              <w:jc w:val="center"/>
              <w:rPr>
                <w:rFonts w:ascii="仿宋_GB2312" w:eastAsia="仿宋_GB2312" w:hAnsi="华文仿宋"/>
                <w:sz w:val="24"/>
              </w:rPr>
            </w:pPr>
          </w:p>
        </w:tc>
        <w:tc>
          <w:tcPr>
            <w:tcW w:w="4168" w:type="dxa"/>
            <w:vAlign w:val="center"/>
          </w:tcPr>
          <w:p w14:paraId="5C0ECDD0"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华文仿宋" w:hint="eastAsia"/>
                <w:sz w:val="24"/>
              </w:rPr>
              <w:t>编制学院本科教学质量报告</w:t>
            </w:r>
          </w:p>
        </w:tc>
        <w:tc>
          <w:tcPr>
            <w:tcW w:w="1655" w:type="dxa"/>
            <w:vAlign w:val="center"/>
          </w:tcPr>
          <w:p w14:paraId="3EFA8512"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各</w:t>
            </w:r>
            <w:r>
              <w:rPr>
                <w:rFonts w:ascii="仿宋_GB2312" w:eastAsia="仿宋_GB2312" w:hAnsi="宋体" w:cs="宋体" w:hint="eastAsia"/>
                <w:sz w:val="24"/>
              </w:rPr>
              <w:t>学</w:t>
            </w:r>
            <w:r>
              <w:rPr>
                <w:rFonts w:ascii="仿宋_GB2312" w:eastAsia="仿宋_GB2312" w:hAnsi="Batang" w:cs="Batang" w:hint="eastAsia"/>
                <w:sz w:val="24"/>
              </w:rPr>
              <w:t>院</w:t>
            </w:r>
          </w:p>
        </w:tc>
        <w:tc>
          <w:tcPr>
            <w:tcW w:w="1880" w:type="dxa"/>
            <w:vAlign w:val="center"/>
          </w:tcPr>
          <w:p w14:paraId="2BCFDB95"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每年8月底</w:t>
            </w:r>
          </w:p>
        </w:tc>
      </w:tr>
      <w:tr w:rsidR="002962FA" w14:paraId="4B924B48" w14:textId="77777777" w:rsidTr="00EF4FA6">
        <w:trPr>
          <w:trHeight w:val="652"/>
          <w:jc w:val="center"/>
        </w:trPr>
        <w:tc>
          <w:tcPr>
            <w:tcW w:w="766" w:type="dxa"/>
            <w:vMerge/>
            <w:vAlign w:val="center"/>
          </w:tcPr>
          <w:p w14:paraId="6C3F0DA8" w14:textId="77777777" w:rsidR="002962FA" w:rsidRDefault="002962FA" w:rsidP="00A64C56">
            <w:pPr>
              <w:snapToGrid w:val="0"/>
              <w:jc w:val="center"/>
              <w:rPr>
                <w:rFonts w:ascii="仿宋_GB2312" w:eastAsia="仿宋_GB2312" w:hAnsi="华文仿宋"/>
                <w:sz w:val="24"/>
              </w:rPr>
            </w:pPr>
          </w:p>
        </w:tc>
        <w:tc>
          <w:tcPr>
            <w:tcW w:w="1380" w:type="dxa"/>
            <w:vMerge/>
            <w:vAlign w:val="center"/>
          </w:tcPr>
          <w:p w14:paraId="49FBD1A1" w14:textId="77777777" w:rsidR="002962FA" w:rsidRDefault="002962FA" w:rsidP="00A64C56">
            <w:pPr>
              <w:snapToGrid w:val="0"/>
              <w:ind w:leftChars="-50" w:left="-140" w:rightChars="-50" w:right="-140"/>
              <w:jc w:val="center"/>
              <w:rPr>
                <w:rFonts w:ascii="仿宋_GB2312" w:eastAsia="仿宋_GB2312" w:hAnsi="华文仿宋"/>
                <w:sz w:val="24"/>
              </w:rPr>
            </w:pPr>
          </w:p>
        </w:tc>
        <w:tc>
          <w:tcPr>
            <w:tcW w:w="4168" w:type="dxa"/>
            <w:vAlign w:val="center"/>
          </w:tcPr>
          <w:p w14:paraId="5CA5E108"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华文仿宋" w:hint="eastAsia"/>
                <w:sz w:val="24"/>
              </w:rPr>
              <w:t>完成高等教育质量监测国家数据平台填报，编制学校本科教学质量报告</w:t>
            </w:r>
          </w:p>
        </w:tc>
        <w:tc>
          <w:tcPr>
            <w:tcW w:w="1655" w:type="dxa"/>
            <w:vAlign w:val="center"/>
          </w:tcPr>
          <w:p w14:paraId="62B6DE0D" w14:textId="77777777" w:rsidR="002962FA" w:rsidRDefault="002962FA" w:rsidP="00A64C56">
            <w:pPr>
              <w:snapToGrid w:val="0"/>
              <w:jc w:val="center"/>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r>
              <w:rPr>
                <w:rFonts w:ascii="仿宋_GB2312" w:eastAsia="仿宋_GB2312" w:hAnsi="宋体" w:cs="宋体" w:hint="eastAsia"/>
                <w:sz w:val="24"/>
              </w:rPr>
              <w:t>及各相关单位</w:t>
            </w:r>
          </w:p>
        </w:tc>
        <w:tc>
          <w:tcPr>
            <w:tcW w:w="1880" w:type="dxa"/>
            <w:vAlign w:val="center"/>
          </w:tcPr>
          <w:p w14:paraId="1C717304"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每年11月</w:t>
            </w:r>
          </w:p>
          <w:p w14:paraId="47560F35"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（按通知）</w:t>
            </w:r>
          </w:p>
        </w:tc>
      </w:tr>
      <w:tr w:rsidR="002962FA" w14:paraId="179E0DF0" w14:textId="77777777" w:rsidTr="00EF4FA6">
        <w:trPr>
          <w:trHeight w:val="301"/>
          <w:jc w:val="center"/>
        </w:trPr>
        <w:tc>
          <w:tcPr>
            <w:tcW w:w="766" w:type="dxa"/>
            <w:vAlign w:val="center"/>
          </w:tcPr>
          <w:p w14:paraId="465ED9A1"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5</w:t>
            </w:r>
          </w:p>
        </w:tc>
        <w:tc>
          <w:tcPr>
            <w:tcW w:w="1380" w:type="dxa"/>
            <w:vAlign w:val="center"/>
          </w:tcPr>
          <w:p w14:paraId="3FCFD27A"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华文仿宋" w:hint="eastAsia"/>
                <w:sz w:val="24"/>
              </w:rPr>
              <w:t>制度建设</w:t>
            </w:r>
          </w:p>
        </w:tc>
        <w:tc>
          <w:tcPr>
            <w:tcW w:w="4168" w:type="dxa"/>
            <w:vAlign w:val="center"/>
          </w:tcPr>
          <w:p w14:paraId="22CA55C2"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华文仿宋" w:hint="eastAsia"/>
                <w:sz w:val="24"/>
              </w:rPr>
              <w:t>对标审核评估要求，进一步研讨学校办学定位</w:t>
            </w:r>
            <w:r>
              <w:rPr>
                <w:rFonts w:ascii="仿宋_GB2312" w:eastAsia="仿宋_GB2312" w:hAnsi="Batang" w:cs="Batang" w:hint="eastAsia"/>
                <w:sz w:val="24"/>
              </w:rPr>
              <w:t>、</w:t>
            </w:r>
            <w:r>
              <w:rPr>
                <w:rFonts w:ascii="仿宋_GB2312" w:eastAsia="仿宋_GB2312" w:hAnsi="宋体" w:cs="宋体" w:hint="eastAsia"/>
                <w:sz w:val="24"/>
              </w:rPr>
              <w:t>办学</w:t>
            </w:r>
            <w:r>
              <w:rPr>
                <w:rFonts w:ascii="仿宋_GB2312" w:eastAsia="仿宋_GB2312" w:hAnsi="Batang" w:cs="Batang" w:hint="eastAsia"/>
                <w:sz w:val="24"/>
              </w:rPr>
              <w:t>理念、</w:t>
            </w:r>
            <w:r>
              <w:rPr>
                <w:rFonts w:ascii="仿宋_GB2312" w:eastAsia="仿宋_GB2312" w:hAnsi="宋体" w:cs="宋体" w:hint="eastAsia"/>
                <w:sz w:val="24"/>
              </w:rPr>
              <w:t>发</w:t>
            </w:r>
            <w:r>
              <w:rPr>
                <w:rFonts w:ascii="仿宋_GB2312" w:eastAsia="仿宋_GB2312" w:hAnsi="Batang" w:cs="Batang" w:hint="eastAsia"/>
                <w:sz w:val="24"/>
              </w:rPr>
              <w:t>展目</w:t>
            </w:r>
            <w:r>
              <w:rPr>
                <w:rFonts w:ascii="仿宋_GB2312" w:eastAsia="仿宋_GB2312" w:hAnsi="宋体" w:cs="宋体" w:hint="eastAsia"/>
                <w:sz w:val="24"/>
              </w:rPr>
              <w:t>标</w:t>
            </w:r>
            <w:r>
              <w:rPr>
                <w:rFonts w:ascii="仿宋_GB2312" w:eastAsia="仿宋_GB2312" w:hAnsi="Batang" w:cs="Batang" w:hint="eastAsia"/>
                <w:sz w:val="24"/>
              </w:rPr>
              <w:t>和</w:t>
            </w:r>
            <w:r>
              <w:rPr>
                <w:rFonts w:ascii="仿宋_GB2312" w:eastAsia="仿宋_GB2312" w:hAnsi="宋体" w:cs="宋体" w:hint="eastAsia"/>
                <w:sz w:val="24"/>
              </w:rPr>
              <w:t>办学</w:t>
            </w:r>
            <w:r>
              <w:rPr>
                <w:rFonts w:ascii="仿宋_GB2312" w:eastAsia="仿宋_GB2312" w:hAnsi="Batang" w:cs="Batang" w:hint="eastAsia"/>
                <w:sz w:val="24"/>
              </w:rPr>
              <w:t>特色等</w:t>
            </w:r>
            <w:r>
              <w:rPr>
                <w:rFonts w:ascii="仿宋_GB2312" w:eastAsia="仿宋_GB2312" w:hAnsi="华文仿宋" w:hint="eastAsia"/>
                <w:sz w:val="24"/>
              </w:rPr>
              <w:t>，仔细梳理或修订各分管指标点对应的管理制度</w:t>
            </w:r>
          </w:p>
        </w:tc>
        <w:tc>
          <w:tcPr>
            <w:tcW w:w="1655" w:type="dxa"/>
            <w:vAlign w:val="center"/>
          </w:tcPr>
          <w:p w14:paraId="4748B93C" w14:textId="77777777" w:rsidR="002962FA" w:rsidRDefault="002962FA" w:rsidP="00A64C56">
            <w:pPr>
              <w:snapToGrid w:val="0"/>
              <w:jc w:val="center"/>
              <w:rPr>
                <w:rFonts w:ascii="仿宋_GB2312" w:eastAsia="仿宋_GB2312" w:hAnsi="华文仿宋"/>
                <w:sz w:val="24"/>
              </w:rPr>
            </w:pPr>
            <w:r>
              <w:rPr>
                <w:rFonts w:ascii="仿宋_GB2312" w:eastAsia="仿宋_GB2312" w:hAnsi="宋体" w:cs="宋体" w:hint="eastAsia"/>
                <w:sz w:val="24"/>
              </w:rPr>
              <w:t>发</w:t>
            </w:r>
            <w:proofErr w:type="gramStart"/>
            <w:r>
              <w:rPr>
                <w:rFonts w:ascii="仿宋_GB2312" w:eastAsia="仿宋_GB2312" w:hAnsi="宋体" w:cs="宋体" w:hint="eastAsia"/>
                <w:sz w:val="24"/>
              </w:rPr>
              <w:t>规</w:t>
            </w:r>
            <w:proofErr w:type="gramEnd"/>
            <w:r>
              <w:rPr>
                <w:rFonts w:ascii="仿宋_GB2312" w:eastAsia="仿宋_GB2312" w:hAnsi="宋体" w:cs="宋体" w:hint="eastAsia"/>
                <w:sz w:val="24"/>
              </w:rPr>
              <w:t>处</w:t>
            </w:r>
          </w:p>
          <w:p w14:paraId="4BF710C2"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华文仿宋" w:hint="eastAsia"/>
                <w:sz w:val="24"/>
              </w:rPr>
              <w:t>各相关单位</w:t>
            </w:r>
          </w:p>
          <w:p w14:paraId="604AB3C6"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华文仿宋" w:hint="eastAsia"/>
                <w:sz w:val="24"/>
              </w:rPr>
              <w:t>各学院</w:t>
            </w:r>
          </w:p>
        </w:tc>
        <w:tc>
          <w:tcPr>
            <w:tcW w:w="1880" w:type="dxa"/>
            <w:vAlign w:val="center"/>
          </w:tcPr>
          <w:p w14:paraId="2CDF8FD8"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2022年12月</w:t>
            </w:r>
          </w:p>
        </w:tc>
      </w:tr>
      <w:tr w:rsidR="002962FA" w14:paraId="77C65207" w14:textId="77777777" w:rsidTr="00EF4FA6">
        <w:trPr>
          <w:trHeight w:val="301"/>
          <w:jc w:val="center"/>
        </w:trPr>
        <w:tc>
          <w:tcPr>
            <w:tcW w:w="766" w:type="dxa"/>
            <w:vAlign w:val="center"/>
          </w:tcPr>
          <w:p w14:paraId="25897A12"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6</w:t>
            </w:r>
          </w:p>
        </w:tc>
        <w:tc>
          <w:tcPr>
            <w:tcW w:w="1380" w:type="dxa"/>
            <w:vAlign w:val="center"/>
          </w:tcPr>
          <w:p w14:paraId="261CBBC3"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华文仿宋" w:hint="eastAsia"/>
                <w:sz w:val="24"/>
              </w:rPr>
              <w:t>产出导向相关机制落实</w:t>
            </w:r>
          </w:p>
        </w:tc>
        <w:tc>
          <w:tcPr>
            <w:tcW w:w="4168" w:type="dxa"/>
            <w:vAlign w:val="center"/>
          </w:tcPr>
          <w:p w14:paraId="375BFCA9"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华文仿宋" w:hint="eastAsia"/>
                <w:sz w:val="24"/>
              </w:rPr>
              <w:t>开展培养目标、毕业要求、课程体系、课程目标的合理性评价，以及培养目标达成、毕业要求达成、课程目标达成情况的评价与分析，做好持续改进</w:t>
            </w:r>
          </w:p>
        </w:tc>
        <w:tc>
          <w:tcPr>
            <w:tcW w:w="1655" w:type="dxa"/>
            <w:vAlign w:val="center"/>
          </w:tcPr>
          <w:p w14:paraId="5EF8AA8C"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华文仿宋" w:hint="eastAsia"/>
                <w:sz w:val="24"/>
              </w:rPr>
              <w:t>各学院</w:t>
            </w:r>
          </w:p>
        </w:tc>
        <w:tc>
          <w:tcPr>
            <w:tcW w:w="1880" w:type="dxa"/>
            <w:vAlign w:val="center"/>
          </w:tcPr>
          <w:p w14:paraId="04B39DD2"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工科专业自2022年全面开始</w:t>
            </w:r>
          </w:p>
          <w:p w14:paraId="79BA3669"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其它专业自2023年全面开展</w:t>
            </w:r>
          </w:p>
        </w:tc>
      </w:tr>
      <w:tr w:rsidR="002962FA" w14:paraId="0D315627" w14:textId="77777777" w:rsidTr="00EF4FA6">
        <w:trPr>
          <w:trHeight w:val="336"/>
          <w:jc w:val="center"/>
        </w:trPr>
        <w:tc>
          <w:tcPr>
            <w:tcW w:w="766" w:type="dxa"/>
            <w:vMerge w:val="restart"/>
            <w:vAlign w:val="center"/>
          </w:tcPr>
          <w:p w14:paraId="0E45C85D"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7</w:t>
            </w:r>
          </w:p>
        </w:tc>
        <w:tc>
          <w:tcPr>
            <w:tcW w:w="1380" w:type="dxa"/>
            <w:vMerge w:val="restart"/>
            <w:vAlign w:val="center"/>
          </w:tcPr>
          <w:p w14:paraId="262447F7"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宋体" w:cs="宋体" w:hint="eastAsia"/>
                <w:sz w:val="24"/>
              </w:rPr>
              <w:t>学</w:t>
            </w:r>
            <w:r>
              <w:rPr>
                <w:rFonts w:ascii="仿宋_GB2312" w:eastAsia="仿宋_GB2312" w:hAnsi="Batang" w:cs="Batang" w:hint="eastAsia"/>
                <w:sz w:val="24"/>
              </w:rPr>
              <w:t>校</w:t>
            </w:r>
            <w:r>
              <w:rPr>
                <w:rFonts w:ascii="仿宋_GB2312" w:eastAsia="仿宋_GB2312" w:hAnsi="宋体" w:cs="宋体" w:hint="eastAsia"/>
                <w:sz w:val="24"/>
              </w:rPr>
              <w:t>自查</w:t>
            </w:r>
          </w:p>
        </w:tc>
        <w:tc>
          <w:tcPr>
            <w:tcW w:w="4168" w:type="dxa"/>
            <w:vAlign w:val="center"/>
          </w:tcPr>
          <w:p w14:paraId="58E9A0B3" w14:textId="77777777" w:rsidR="002962FA" w:rsidRDefault="002962FA" w:rsidP="00A64C56">
            <w:pPr>
              <w:snapToGrid w:val="0"/>
              <w:ind w:leftChars="-20" w:left="-56" w:rightChars="-20" w:right="-56"/>
              <w:jc w:val="left"/>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r>
              <w:rPr>
                <w:rFonts w:ascii="仿宋_GB2312" w:eastAsia="仿宋_GB2312" w:hAnsi="宋体" w:cs="宋体" w:hint="eastAsia"/>
                <w:sz w:val="24"/>
              </w:rPr>
              <w:t>审核本科教学状态数据和审核评估分项支撑数据与</w:t>
            </w:r>
            <w:r>
              <w:rPr>
                <w:rFonts w:ascii="仿宋_GB2312" w:eastAsia="仿宋_GB2312" w:hAnsi="Batang" w:cs="Batang" w:hint="eastAsia"/>
                <w:sz w:val="24"/>
              </w:rPr>
              <w:t>支撑材料</w:t>
            </w:r>
            <w:r>
              <w:rPr>
                <w:rFonts w:ascii="仿宋_GB2312" w:eastAsia="仿宋_GB2312" w:hAnsi="华文仿宋" w:hint="eastAsia"/>
                <w:sz w:val="24"/>
              </w:rPr>
              <w:t>，</w:t>
            </w:r>
            <w:r>
              <w:rPr>
                <w:rFonts w:ascii="仿宋_GB2312" w:eastAsia="仿宋_GB2312" w:hAnsi="Batang" w:cs="Batang" w:hint="eastAsia"/>
                <w:sz w:val="24"/>
              </w:rPr>
              <w:t>对比审核评估要求和常模数据</w:t>
            </w:r>
          </w:p>
        </w:tc>
        <w:tc>
          <w:tcPr>
            <w:tcW w:w="1655" w:type="dxa"/>
            <w:vAlign w:val="center"/>
          </w:tcPr>
          <w:p w14:paraId="15C6E84B" w14:textId="77777777" w:rsidR="002962FA" w:rsidRDefault="002962FA" w:rsidP="00A64C56">
            <w:pPr>
              <w:snapToGrid w:val="0"/>
              <w:jc w:val="center"/>
              <w:rPr>
                <w:rFonts w:ascii="仿宋_GB2312" w:eastAsia="仿宋_GB2312" w:hAnsi="华文仿宋"/>
                <w:sz w:val="24"/>
              </w:rPr>
            </w:pPr>
            <w:r>
              <w:rPr>
                <w:rFonts w:ascii="仿宋_GB2312" w:eastAsia="仿宋_GB2312" w:hAnsi="宋体" w:cs="宋体" w:hint="eastAsia"/>
                <w:sz w:val="24"/>
              </w:rPr>
              <w:t>领导</w:t>
            </w:r>
            <w:r>
              <w:rPr>
                <w:rFonts w:ascii="仿宋_GB2312" w:eastAsia="仿宋_GB2312" w:hAnsi="Batang" w:cs="Batang" w:hint="eastAsia"/>
                <w:sz w:val="24"/>
              </w:rPr>
              <w:t>小</w:t>
            </w:r>
            <w:r>
              <w:rPr>
                <w:rFonts w:ascii="仿宋_GB2312" w:eastAsia="仿宋_GB2312" w:hAnsi="宋体" w:cs="宋体" w:hint="eastAsia"/>
                <w:sz w:val="24"/>
              </w:rPr>
              <w:t>组</w:t>
            </w:r>
          </w:p>
          <w:p w14:paraId="0ACA42FE" w14:textId="77777777" w:rsidR="002962FA" w:rsidRDefault="002962FA" w:rsidP="00A64C56">
            <w:pPr>
              <w:snapToGrid w:val="0"/>
              <w:jc w:val="center"/>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p>
        </w:tc>
        <w:tc>
          <w:tcPr>
            <w:tcW w:w="1880" w:type="dxa"/>
            <w:vAlign w:val="center"/>
          </w:tcPr>
          <w:p w14:paraId="0C78B12A"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每年12月底</w:t>
            </w:r>
          </w:p>
        </w:tc>
      </w:tr>
      <w:tr w:rsidR="002962FA" w14:paraId="60DD4C23" w14:textId="77777777" w:rsidTr="00EF4FA6">
        <w:trPr>
          <w:trHeight w:val="1102"/>
          <w:jc w:val="center"/>
        </w:trPr>
        <w:tc>
          <w:tcPr>
            <w:tcW w:w="766" w:type="dxa"/>
            <w:vMerge/>
            <w:vAlign w:val="center"/>
          </w:tcPr>
          <w:p w14:paraId="38C2CAFE" w14:textId="77777777" w:rsidR="002962FA" w:rsidRDefault="002962FA" w:rsidP="00A64C56">
            <w:pPr>
              <w:snapToGrid w:val="0"/>
              <w:jc w:val="center"/>
              <w:rPr>
                <w:rFonts w:ascii="仿宋_GB2312" w:eastAsia="仿宋_GB2312" w:hAnsi="华文仿宋"/>
                <w:sz w:val="24"/>
              </w:rPr>
            </w:pPr>
          </w:p>
        </w:tc>
        <w:tc>
          <w:tcPr>
            <w:tcW w:w="1380" w:type="dxa"/>
            <w:vMerge/>
            <w:vAlign w:val="center"/>
          </w:tcPr>
          <w:p w14:paraId="23F24E4A" w14:textId="77777777" w:rsidR="002962FA" w:rsidRDefault="002962FA" w:rsidP="00A64C56">
            <w:pPr>
              <w:snapToGrid w:val="0"/>
              <w:ind w:leftChars="-50" w:left="-140" w:rightChars="-50" w:right="-140"/>
              <w:jc w:val="center"/>
              <w:rPr>
                <w:rFonts w:ascii="仿宋_GB2312" w:eastAsia="仿宋_GB2312" w:hAnsi="华文仿宋"/>
                <w:sz w:val="24"/>
              </w:rPr>
            </w:pPr>
          </w:p>
        </w:tc>
        <w:tc>
          <w:tcPr>
            <w:tcW w:w="4168" w:type="dxa"/>
            <w:vAlign w:val="center"/>
          </w:tcPr>
          <w:p w14:paraId="21B22275" w14:textId="77777777" w:rsidR="002962FA" w:rsidRDefault="002962FA" w:rsidP="00A64C56">
            <w:pPr>
              <w:snapToGrid w:val="0"/>
              <w:ind w:leftChars="-20" w:left="-56" w:rightChars="-20" w:right="-56"/>
              <w:jc w:val="left"/>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r>
              <w:rPr>
                <w:rFonts w:ascii="仿宋_GB2312" w:eastAsia="仿宋_GB2312" w:hAnsi="宋体" w:cs="宋体" w:hint="eastAsia"/>
                <w:sz w:val="24"/>
              </w:rPr>
              <w:t>组织开</w:t>
            </w:r>
            <w:r>
              <w:rPr>
                <w:rFonts w:ascii="仿宋_GB2312" w:eastAsia="仿宋_GB2312" w:hAnsi="Batang" w:cs="Batang" w:hint="eastAsia"/>
                <w:sz w:val="24"/>
              </w:rPr>
              <w:t>展</w:t>
            </w:r>
            <w:r>
              <w:rPr>
                <w:rFonts w:ascii="仿宋_GB2312" w:eastAsia="仿宋_GB2312" w:hAnsi="宋体" w:cs="宋体" w:hint="eastAsia"/>
                <w:sz w:val="24"/>
              </w:rPr>
              <w:t>对学</w:t>
            </w:r>
            <w:r>
              <w:rPr>
                <w:rFonts w:ascii="仿宋_GB2312" w:eastAsia="仿宋_GB2312" w:hAnsi="Batang" w:cs="Batang" w:hint="eastAsia"/>
                <w:sz w:val="24"/>
              </w:rPr>
              <w:t>院</w:t>
            </w:r>
            <w:r>
              <w:rPr>
                <w:rFonts w:ascii="仿宋_GB2312" w:eastAsia="仿宋_GB2312" w:hAnsi="宋体" w:cs="宋体" w:hint="eastAsia"/>
                <w:sz w:val="24"/>
              </w:rPr>
              <w:t>教学</w:t>
            </w:r>
            <w:r>
              <w:rPr>
                <w:rFonts w:ascii="仿宋_GB2312" w:eastAsia="仿宋_GB2312" w:hAnsi="Batang" w:cs="Batang" w:hint="eastAsia"/>
                <w:sz w:val="24"/>
              </w:rPr>
              <w:t>理念</w:t>
            </w:r>
            <w:r>
              <w:rPr>
                <w:rFonts w:ascii="仿宋_GB2312" w:eastAsia="仿宋_GB2312" w:hAnsi="宋体" w:cs="宋体" w:hint="eastAsia"/>
                <w:sz w:val="24"/>
              </w:rPr>
              <w:t>访谈</w:t>
            </w:r>
            <w:r>
              <w:rPr>
                <w:rFonts w:ascii="仿宋_GB2312" w:eastAsia="仿宋_GB2312" w:hAnsi="Batang" w:cs="Batang" w:hint="eastAsia"/>
                <w:sz w:val="24"/>
              </w:rPr>
              <w:t>，</w:t>
            </w:r>
            <w:r>
              <w:rPr>
                <w:rFonts w:ascii="仿宋_GB2312" w:eastAsia="仿宋_GB2312" w:hAnsi="宋体" w:cs="宋体" w:hint="eastAsia"/>
                <w:sz w:val="24"/>
              </w:rPr>
              <w:t>教学档</w:t>
            </w:r>
            <w:r>
              <w:rPr>
                <w:rFonts w:ascii="仿宋_GB2312" w:eastAsia="仿宋_GB2312" w:hAnsi="Batang" w:cs="Batang" w:hint="eastAsia"/>
                <w:sz w:val="24"/>
              </w:rPr>
              <w:t>案、</w:t>
            </w:r>
            <w:r>
              <w:rPr>
                <w:rFonts w:ascii="仿宋_GB2312" w:eastAsia="仿宋_GB2312" w:hAnsi="宋体" w:cs="宋体" w:hint="eastAsia"/>
                <w:sz w:val="24"/>
              </w:rPr>
              <w:t>毕业论</w:t>
            </w:r>
            <w:r>
              <w:rPr>
                <w:rFonts w:ascii="仿宋_GB2312" w:eastAsia="仿宋_GB2312" w:hAnsi="Batang" w:cs="Batang" w:hint="eastAsia"/>
                <w:sz w:val="24"/>
              </w:rPr>
              <w:t>文及产出导向机制落实等的</w:t>
            </w:r>
            <w:r>
              <w:rPr>
                <w:rFonts w:ascii="仿宋_GB2312" w:eastAsia="仿宋_GB2312" w:hAnsi="宋体" w:cs="宋体" w:hint="eastAsia"/>
                <w:sz w:val="24"/>
              </w:rPr>
              <w:t>检查</w:t>
            </w:r>
          </w:p>
        </w:tc>
        <w:tc>
          <w:tcPr>
            <w:tcW w:w="1655" w:type="dxa"/>
            <w:vAlign w:val="center"/>
          </w:tcPr>
          <w:p w14:paraId="49E0B779" w14:textId="77777777" w:rsidR="002962FA" w:rsidRDefault="002962FA" w:rsidP="00A64C56">
            <w:pPr>
              <w:snapToGrid w:val="0"/>
              <w:jc w:val="center"/>
              <w:rPr>
                <w:rFonts w:ascii="仿宋_GB2312" w:eastAsia="仿宋_GB2312" w:hAnsi="华文仿宋"/>
                <w:sz w:val="24"/>
              </w:rPr>
            </w:pPr>
            <w:r>
              <w:rPr>
                <w:rFonts w:ascii="仿宋_GB2312" w:eastAsia="仿宋_GB2312" w:hAnsi="宋体" w:cs="宋体" w:hint="eastAsia"/>
                <w:sz w:val="24"/>
              </w:rPr>
              <w:t>领导</w:t>
            </w:r>
            <w:r>
              <w:rPr>
                <w:rFonts w:ascii="仿宋_GB2312" w:eastAsia="仿宋_GB2312" w:hAnsi="Batang" w:cs="Batang" w:hint="eastAsia"/>
                <w:sz w:val="24"/>
              </w:rPr>
              <w:t>小</w:t>
            </w:r>
            <w:r>
              <w:rPr>
                <w:rFonts w:ascii="仿宋_GB2312" w:eastAsia="仿宋_GB2312" w:hAnsi="宋体" w:cs="宋体" w:hint="eastAsia"/>
                <w:sz w:val="24"/>
              </w:rPr>
              <w:t>组</w:t>
            </w:r>
          </w:p>
          <w:p w14:paraId="4CEB760C" w14:textId="77777777" w:rsidR="002962FA" w:rsidRDefault="002962FA" w:rsidP="00A64C56">
            <w:pPr>
              <w:snapToGrid w:val="0"/>
              <w:jc w:val="center"/>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p>
        </w:tc>
        <w:tc>
          <w:tcPr>
            <w:tcW w:w="1880" w:type="dxa"/>
            <w:vAlign w:val="center"/>
          </w:tcPr>
          <w:p w14:paraId="001C8314"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每学期第8-14周</w:t>
            </w:r>
          </w:p>
        </w:tc>
      </w:tr>
      <w:tr w:rsidR="002962FA" w14:paraId="1180A7A5" w14:textId="77777777" w:rsidTr="00EF4FA6">
        <w:trPr>
          <w:jc w:val="center"/>
        </w:trPr>
        <w:tc>
          <w:tcPr>
            <w:tcW w:w="766" w:type="dxa"/>
            <w:vAlign w:val="center"/>
          </w:tcPr>
          <w:p w14:paraId="24BECB8F"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8</w:t>
            </w:r>
          </w:p>
        </w:tc>
        <w:tc>
          <w:tcPr>
            <w:tcW w:w="1380" w:type="dxa"/>
            <w:vAlign w:val="center"/>
          </w:tcPr>
          <w:p w14:paraId="469403F1"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华文仿宋" w:hint="eastAsia"/>
                <w:sz w:val="24"/>
              </w:rPr>
              <w:t xml:space="preserve">持续改进 </w:t>
            </w:r>
          </w:p>
        </w:tc>
        <w:tc>
          <w:tcPr>
            <w:tcW w:w="4168" w:type="dxa"/>
            <w:vAlign w:val="center"/>
          </w:tcPr>
          <w:p w14:paraId="376809F8" w14:textId="77777777" w:rsidR="002962FA" w:rsidRDefault="002962FA" w:rsidP="00A64C56">
            <w:pPr>
              <w:snapToGrid w:val="0"/>
              <w:ind w:leftChars="-20" w:left="-56" w:rightChars="-20" w:right="-56"/>
              <w:jc w:val="left"/>
              <w:rPr>
                <w:rFonts w:ascii="仿宋_GB2312" w:eastAsia="仿宋_GB2312" w:hAnsi="华文仿宋"/>
                <w:sz w:val="24"/>
              </w:rPr>
            </w:pPr>
            <w:r>
              <w:rPr>
                <w:rFonts w:ascii="仿宋_GB2312" w:eastAsia="仿宋_GB2312" w:hAnsi="华文仿宋" w:hint="eastAsia"/>
                <w:sz w:val="24"/>
              </w:rPr>
              <w:t>各</w:t>
            </w:r>
            <w:r>
              <w:rPr>
                <w:rFonts w:ascii="仿宋_GB2312" w:eastAsia="仿宋_GB2312" w:hAnsi="宋体" w:cs="宋体" w:hint="eastAsia"/>
                <w:sz w:val="24"/>
              </w:rPr>
              <w:t>学</w:t>
            </w:r>
            <w:r>
              <w:rPr>
                <w:rFonts w:ascii="仿宋_GB2312" w:eastAsia="仿宋_GB2312" w:hAnsi="Batang" w:cs="Batang" w:hint="eastAsia"/>
                <w:sz w:val="24"/>
              </w:rPr>
              <w:t>院、各</w:t>
            </w:r>
            <w:r>
              <w:rPr>
                <w:rFonts w:ascii="仿宋_GB2312" w:eastAsia="仿宋_GB2312" w:hAnsi="宋体" w:cs="宋体" w:hint="eastAsia"/>
                <w:sz w:val="24"/>
              </w:rPr>
              <w:t>职</w:t>
            </w:r>
            <w:r>
              <w:rPr>
                <w:rFonts w:ascii="仿宋_GB2312" w:eastAsia="仿宋_GB2312" w:hAnsi="Batang" w:cs="Batang" w:hint="eastAsia"/>
                <w:sz w:val="24"/>
              </w:rPr>
              <w:t>能部</w:t>
            </w:r>
            <w:r>
              <w:rPr>
                <w:rFonts w:ascii="仿宋_GB2312" w:eastAsia="仿宋_GB2312" w:hAnsi="宋体" w:cs="宋体" w:hint="eastAsia"/>
                <w:sz w:val="24"/>
              </w:rPr>
              <w:t>门</w:t>
            </w:r>
            <w:r>
              <w:rPr>
                <w:rFonts w:ascii="仿宋_GB2312" w:eastAsia="仿宋_GB2312" w:hAnsi="Batang" w:cs="Batang" w:hint="eastAsia"/>
                <w:sz w:val="24"/>
              </w:rPr>
              <w:t>根据</w:t>
            </w:r>
            <w:r>
              <w:rPr>
                <w:rFonts w:ascii="仿宋_GB2312" w:eastAsia="仿宋_GB2312" w:hAnsi="宋体" w:cs="宋体" w:hint="eastAsia"/>
                <w:sz w:val="24"/>
              </w:rPr>
              <w:t>学</w:t>
            </w:r>
            <w:r>
              <w:rPr>
                <w:rFonts w:ascii="仿宋_GB2312" w:eastAsia="仿宋_GB2312" w:hAnsi="Batang" w:cs="Batang" w:hint="eastAsia"/>
                <w:sz w:val="24"/>
              </w:rPr>
              <w:t>校</w:t>
            </w:r>
            <w:r>
              <w:rPr>
                <w:rFonts w:ascii="仿宋_GB2312" w:eastAsia="仿宋_GB2312" w:hAnsi="宋体" w:cs="宋体" w:hint="eastAsia"/>
                <w:sz w:val="24"/>
              </w:rPr>
              <w:t>检查</w:t>
            </w:r>
            <w:r>
              <w:rPr>
                <w:rFonts w:ascii="仿宋_GB2312" w:eastAsia="仿宋_GB2312" w:hAnsi="Batang" w:cs="Batang" w:hint="eastAsia"/>
                <w:sz w:val="24"/>
              </w:rPr>
              <w:t>反</w:t>
            </w:r>
            <w:r>
              <w:rPr>
                <w:rFonts w:ascii="仿宋_GB2312" w:eastAsia="仿宋_GB2312" w:hAnsi="宋体" w:cs="宋体" w:hint="eastAsia"/>
                <w:sz w:val="24"/>
              </w:rPr>
              <w:t>馈</w:t>
            </w:r>
            <w:r>
              <w:rPr>
                <w:rFonts w:ascii="仿宋_GB2312" w:eastAsia="仿宋_GB2312" w:hAnsi="Batang" w:cs="Batang" w:hint="eastAsia"/>
                <w:sz w:val="24"/>
              </w:rPr>
              <w:t>的情</w:t>
            </w:r>
            <w:r>
              <w:rPr>
                <w:rFonts w:ascii="仿宋_GB2312" w:eastAsia="仿宋_GB2312" w:hAnsi="宋体" w:cs="宋体" w:hint="eastAsia"/>
                <w:sz w:val="24"/>
              </w:rPr>
              <w:t>况开</w:t>
            </w:r>
            <w:r>
              <w:rPr>
                <w:rFonts w:ascii="仿宋_GB2312" w:eastAsia="仿宋_GB2312" w:hAnsi="Batang" w:cs="Batang" w:hint="eastAsia"/>
                <w:sz w:val="24"/>
              </w:rPr>
              <w:t>展整改工作，形成完善的3+3校外教学报告和就业报告。</w:t>
            </w:r>
          </w:p>
        </w:tc>
        <w:tc>
          <w:tcPr>
            <w:tcW w:w="1655" w:type="dxa"/>
            <w:vAlign w:val="center"/>
          </w:tcPr>
          <w:p w14:paraId="2D534BA2"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各相</w:t>
            </w:r>
            <w:r>
              <w:rPr>
                <w:rFonts w:ascii="仿宋_GB2312" w:eastAsia="仿宋_GB2312" w:hAnsi="宋体" w:cs="宋体" w:hint="eastAsia"/>
                <w:sz w:val="24"/>
              </w:rPr>
              <w:t>关单</w:t>
            </w:r>
            <w:r>
              <w:rPr>
                <w:rFonts w:ascii="仿宋_GB2312" w:eastAsia="仿宋_GB2312" w:hAnsi="Batang" w:cs="Batang" w:hint="eastAsia"/>
                <w:sz w:val="24"/>
              </w:rPr>
              <w:t>位</w:t>
            </w:r>
          </w:p>
        </w:tc>
        <w:tc>
          <w:tcPr>
            <w:tcW w:w="1880" w:type="dxa"/>
            <w:vAlign w:val="center"/>
          </w:tcPr>
          <w:p w14:paraId="6F8945D6"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持续改进</w:t>
            </w:r>
          </w:p>
          <w:p w14:paraId="00492798"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2024年4月</w:t>
            </w:r>
          </w:p>
        </w:tc>
      </w:tr>
      <w:tr w:rsidR="002962FA" w14:paraId="00E95E43" w14:textId="77777777" w:rsidTr="00EF4FA6">
        <w:trPr>
          <w:jc w:val="center"/>
        </w:trPr>
        <w:tc>
          <w:tcPr>
            <w:tcW w:w="766" w:type="dxa"/>
            <w:vMerge w:val="restart"/>
            <w:vAlign w:val="center"/>
          </w:tcPr>
          <w:p w14:paraId="0FAC2BFA"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9</w:t>
            </w:r>
          </w:p>
        </w:tc>
        <w:tc>
          <w:tcPr>
            <w:tcW w:w="1380" w:type="dxa"/>
            <w:vMerge w:val="restart"/>
            <w:vAlign w:val="center"/>
          </w:tcPr>
          <w:p w14:paraId="5B1FDF28" w14:textId="77777777" w:rsidR="002962FA" w:rsidRDefault="002962FA" w:rsidP="00A64C56">
            <w:pPr>
              <w:snapToGrid w:val="0"/>
              <w:ind w:leftChars="-50" w:left="-140" w:rightChars="-50" w:right="-140"/>
              <w:jc w:val="center"/>
              <w:rPr>
                <w:rFonts w:ascii="仿宋_GB2312" w:eastAsia="仿宋_GB2312" w:hAnsi="宋体" w:cs="宋体"/>
                <w:sz w:val="24"/>
              </w:rPr>
            </w:pPr>
            <w:r>
              <w:rPr>
                <w:rFonts w:ascii="仿宋_GB2312" w:eastAsia="仿宋_GB2312" w:hAnsi="华文仿宋" w:hint="eastAsia"/>
                <w:sz w:val="24"/>
              </w:rPr>
              <w:t>撰</w:t>
            </w:r>
            <w:r>
              <w:rPr>
                <w:rFonts w:ascii="仿宋_GB2312" w:eastAsia="仿宋_GB2312" w:hAnsi="宋体" w:cs="宋体" w:hint="eastAsia"/>
                <w:sz w:val="24"/>
              </w:rPr>
              <w:t>写</w:t>
            </w:r>
            <w:r>
              <w:rPr>
                <w:rFonts w:ascii="仿宋_GB2312" w:eastAsia="仿宋_GB2312" w:hAnsi="Batang" w:cs="Batang" w:hint="eastAsia"/>
                <w:sz w:val="24"/>
              </w:rPr>
              <w:t>自</w:t>
            </w:r>
            <w:r>
              <w:rPr>
                <w:rFonts w:ascii="仿宋_GB2312" w:eastAsia="仿宋_GB2312" w:hAnsi="宋体" w:cs="宋体" w:hint="eastAsia"/>
                <w:sz w:val="24"/>
              </w:rPr>
              <w:t>评</w:t>
            </w:r>
          </w:p>
          <w:p w14:paraId="70C0DC8C"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宋体" w:cs="宋体" w:hint="eastAsia"/>
                <w:sz w:val="24"/>
              </w:rPr>
              <w:t>报</w:t>
            </w:r>
            <w:r>
              <w:rPr>
                <w:rFonts w:ascii="仿宋_GB2312" w:eastAsia="仿宋_GB2312" w:hAnsi="Batang" w:cs="Batang" w:hint="eastAsia"/>
                <w:sz w:val="24"/>
              </w:rPr>
              <w:t>告</w:t>
            </w:r>
          </w:p>
        </w:tc>
        <w:tc>
          <w:tcPr>
            <w:tcW w:w="4168" w:type="dxa"/>
            <w:vAlign w:val="center"/>
          </w:tcPr>
          <w:p w14:paraId="31D9E32B"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华文仿宋" w:hint="eastAsia"/>
                <w:sz w:val="24"/>
              </w:rPr>
              <w:t>各</w:t>
            </w:r>
            <w:r>
              <w:rPr>
                <w:rFonts w:ascii="仿宋_GB2312" w:eastAsia="仿宋_GB2312" w:hAnsi="宋体" w:cs="宋体" w:hint="eastAsia"/>
                <w:sz w:val="24"/>
              </w:rPr>
              <w:t>职</w:t>
            </w:r>
            <w:r>
              <w:rPr>
                <w:rFonts w:ascii="仿宋_GB2312" w:eastAsia="仿宋_GB2312" w:hAnsi="Batang" w:cs="Batang" w:hint="eastAsia"/>
                <w:sz w:val="24"/>
              </w:rPr>
              <w:t>能</w:t>
            </w:r>
            <w:r>
              <w:rPr>
                <w:rFonts w:ascii="仿宋_GB2312" w:eastAsia="仿宋_GB2312" w:hAnsi="华文仿宋" w:hint="eastAsia"/>
                <w:sz w:val="24"/>
              </w:rPr>
              <w:t>部</w:t>
            </w:r>
            <w:r>
              <w:rPr>
                <w:rFonts w:ascii="仿宋_GB2312" w:eastAsia="仿宋_GB2312" w:hAnsi="宋体" w:cs="宋体" w:hint="eastAsia"/>
                <w:sz w:val="24"/>
              </w:rPr>
              <w:t>门、各学院</w:t>
            </w:r>
            <w:proofErr w:type="gramStart"/>
            <w:r>
              <w:rPr>
                <w:rFonts w:ascii="仿宋_GB2312" w:eastAsia="仿宋_GB2312" w:hAnsi="宋体" w:cs="宋体" w:hint="eastAsia"/>
                <w:sz w:val="24"/>
              </w:rPr>
              <w:t>经持续</w:t>
            </w:r>
            <w:proofErr w:type="gramEnd"/>
            <w:r>
              <w:rPr>
                <w:rFonts w:ascii="仿宋_GB2312" w:eastAsia="仿宋_GB2312" w:hAnsi="宋体" w:cs="宋体" w:hint="eastAsia"/>
                <w:sz w:val="24"/>
              </w:rPr>
              <w:t>改进形成完善的本科教学状态数</w:t>
            </w:r>
            <w:r>
              <w:rPr>
                <w:rFonts w:ascii="仿宋_GB2312" w:eastAsia="仿宋_GB2312" w:hAnsi="Batang" w:cs="Batang" w:hint="eastAsia"/>
                <w:sz w:val="24"/>
              </w:rPr>
              <w:t>据和质量报告，各</w:t>
            </w:r>
            <w:r>
              <w:rPr>
                <w:rFonts w:ascii="仿宋_GB2312" w:eastAsia="仿宋_GB2312" w:hAnsi="宋体" w:cs="宋体" w:hint="eastAsia"/>
                <w:sz w:val="24"/>
              </w:rPr>
              <w:t>项</w:t>
            </w:r>
            <w:r>
              <w:rPr>
                <w:rFonts w:ascii="仿宋_GB2312" w:eastAsia="仿宋_GB2312" w:hAnsi="Batang" w:cs="Batang" w:hint="eastAsia"/>
                <w:sz w:val="24"/>
              </w:rPr>
              <w:t>目</w:t>
            </w:r>
            <w:r>
              <w:rPr>
                <w:rFonts w:ascii="仿宋_GB2312" w:eastAsia="仿宋_GB2312" w:hAnsi="宋体" w:cs="宋体" w:hint="eastAsia"/>
                <w:sz w:val="24"/>
              </w:rPr>
              <w:t>组</w:t>
            </w:r>
            <w:r>
              <w:rPr>
                <w:rFonts w:ascii="仿宋_GB2312" w:eastAsia="仿宋_GB2312" w:hAnsi="Batang" w:cs="Batang" w:hint="eastAsia"/>
                <w:sz w:val="24"/>
              </w:rPr>
              <w:t>初步完成分</w:t>
            </w:r>
            <w:r>
              <w:rPr>
                <w:rFonts w:ascii="仿宋_GB2312" w:eastAsia="仿宋_GB2312" w:hAnsi="宋体" w:cs="宋体" w:hint="eastAsia"/>
                <w:sz w:val="24"/>
              </w:rPr>
              <w:t>项</w:t>
            </w:r>
            <w:r>
              <w:rPr>
                <w:rFonts w:ascii="仿宋_GB2312" w:eastAsia="仿宋_GB2312" w:hAnsi="Batang" w:cs="Batang" w:hint="eastAsia"/>
                <w:sz w:val="24"/>
              </w:rPr>
              <w:t>自</w:t>
            </w:r>
            <w:r>
              <w:rPr>
                <w:rFonts w:ascii="仿宋_GB2312" w:eastAsia="仿宋_GB2312" w:hAnsi="宋体" w:cs="宋体" w:hint="eastAsia"/>
                <w:sz w:val="24"/>
              </w:rPr>
              <w:t>评报</w:t>
            </w:r>
            <w:r>
              <w:rPr>
                <w:rFonts w:ascii="仿宋_GB2312" w:eastAsia="仿宋_GB2312" w:hAnsi="Batang" w:cs="Batang" w:hint="eastAsia"/>
                <w:sz w:val="24"/>
              </w:rPr>
              <w:t>告和支撑材料</w:t>
            </w:r>
          </w:p>
        </w:tc>
        <w:tc>
          <w:tcPr>
            <w:tcW w:w="1655" w:type="dxa"/>
            <w:vAlign w:val="center"/>
          </w:tcPr>
          <w:p w14:paraId="0EECA94A"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各相</w:t>
            </w:r>
            <w:r>
              <w:rPr>
                <w:rFonts w:ascii="仿宋_GB2312" w:eastAsia="仿宋_GB2312" w:hAnsi="宋体" w:cs="宋体" w:hint="eastAsia"/>
                <w:sz w:val="24"/>
              </w:rPr>
              <w:t>关单</w:t>
            </w:r>
            <w:r>
              <w:rPr>
                <w:rFonts w:ascii="仿宋_GB2312" w:eastAsia="仿宋_GB2312" w:hAnsi="Batang" w:cs="Batang" w:hint="eastAsia"/>
                <w:sz w:val="24"/>
              </w:rPr>
              <w:t>位</w:t>
            </w:r>
          </w:p>
        </w:tc>
        <w:tc>
          <w:tcPr>
            <w:tcW w:w="1880" w:type="dxa"/>
            <w:vAlign w:val="center"/>
          </w:tcPr>
          <w:p w14:paraId="282725FF"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2024年5月</w:t>
            </w:r>
          </w:p>
        </w:tc>
      </w:tr>
      <w:tr w:rsidR="002962FA" w14:paraId="718250A2" w14:textId="77777777" w:rsidTr="00EF4FA6">
        <w:trPr>
          <w:jc w:val="center"/>
        </w:trPr>
        <w:tc>
          <w:tcPr>
            <w:tcW w:w="766" w:type="dxa"/>
            <w:vMerge/>
            <w:vAlign w:val="center"/>
          </w:tcPr>
          <w:p w14:paraId="13D1F3C7" w14:textId="77777777" w:rsidR="002962FA" w:rsidRDefault="002962FA" w:rsidP="00A64C56">
            <w:pPr>
              <w:snapToGrid w:val="0"/>
              <w:jc w:val="center"/>
              <w:rPr>
                <w:rFonts w:ascii="仿宋_GB2312" w:eastAsia="仿宋_GB2312" w:hAnsi="华文仿宋"/>
                <w:sz w:val="24"/>
              </w:rPr>
            </w:pPr>
          </w:p>
        </w:tc>
        <w:tc>
          <w:tcPr>
            <w:tcW w:w="1380" w:type="dxa"/>
            <w:vMerge/>
            <w:vAlign w:val="center"/>
          </w:tcPr>
          <w:p w14:paraId="7881DF0D" w14:textId="77777777" w:rsidR="002962FA" w:rsidRDefault="002962FA" w:rsidP="00A64C56">
            <w:pPr>
              <w:snapToGrid w:val="0"/>
              <w:ind w:leftChars="-50" w:left="-140" w:rightChars="-50" w:right="-140"/>
              <w:jc w:val="center"/>
              <w:rPr>
                <w:rFonts w:ascii="仿宋_GB2312" w:eastAsia="仿宋_GB2312" w:hAnsi="华文仿宋"/>
                <w:sz w:val="24"/>
              </w:rPr>
            </w:pPr>
          </w:p>
        </w:tc>
        <w:tc>
          <w:tcPr>
            <w:tcW w:w="4168" w:type="dxa"/>
            <w:vAlign w:val="center"/>
          </w:tcPr>
          <w:p w14:paraId="2956DF30"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华文仿宋" w:hint="eastAsia"/>
                <w:sz w:val="24"/>
              </w:rPr>
              <w:t>各</w:t>
            </w:r>
            <w:r>
              <w:rPr>
                <w:rFonts w:ascii="仿宋_GB2312" w:eastAsia="仿宋_GB2312" w:hAnsi="宋体" w:cs="宋体" w:hint="eastAsia"/>
                <w:sz w:val="24"/>
              </w:rPr>
              <w:t>项</w:t>
            </w:r>
            <w:r>
              <w:rPr>
                <w:rFonts w:ascii="仿宋_GB2312" w:eastAsia="仿宋_GB2312" w:hAnsi="Batang" w:cs="Batang" w:hint="eastAsia"/>
                <w:sz w:val="24"/>
              </w:rPr>
              <w:t>目</w:t>
            </w:r>
            <w:r>
              <w:rPr>
                <w:rFonts w:ascii="仿宋_GB2312" w:eastAsia="仿宋_GB2312" w:hAnsi="宋体" w:cs="宋体" w:hint="eastAsia"/>
                <w:sz w:val="24"/>
              </w:rPr>
              <w:t>组统</w:t>
            </w:r>
            <w:r>
              <w:rPr>
                <w:rFonts w:ascii="仿宋_GB2312" w:eastAsia="仿宋_GB2312" w:hAnsi="Batang" w:cs="Batang" w:hint="eastAsia"/>
                <w:sz w:val="24"/>
              </w:rPr>
              <w:t>稿完成分</w:t>
            </w:r>
            <w:r>
              <w:rPr>
                <w:rFonts w:ascii="仿宋_GB2312" w:eastAsia="仿宋_GB2312" w:hAnsi="宋体" w:cs="宋体" w:hint="eastAsia"/>
                <w:sz w:val="24"/>
              </w:rPr>
              <w:t>项</w:t>
            </w:r>
            <w:r>
              <w:rPr>
                <w:rFonts w:ascii="仿宋_GB2312" w:eastAsia="仿宋_GB2312" w:hAnsi="Batang" w:cs="Batang" w:hint="eastAsia"/>
                <w:sz w:val="24"/>
              </w:rPr>
              <w:t>自</w:t>
            </w:r>
            <w:r>
              <w:rPr>
                <w:rFonts w:ascii="仿宋_GB2312" w:eastAsia="仿宋_GB2312" w:hAnsi="宋体" w:cs="宋体" w:hint="eastAsia"/>
                <w:sz w:val="24"/>
              </w:rPr>
              <w:t>评报</w:t>
            </w:r>
            <w:r>
              <w:rPr>
                <w:rFonts w:ascii="仿宋_GB2312" w:eastAsia="仿宋_GB2312" w:hAnsi="Batang" w:cs="Batang" w:hint="eastAsia"/>
                <w:sz w:val="24"/>
              </w:rPr>
              <w:t>告和支撑材料</w:t>
            </w:r>
          </w:p>
        </w:tc>
        <w:tc>
          <w:tcPr>
            <w:tcW w:w="1655" w:type="dxa"/>
            <w:vAlign w:val="center"/>
          </w:tcPr>
          <w:p w14:paraId="04BCEE10"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各</w:t>
            </w:r>
            <w:r>
              <w:rPr>
                <w:rFonts w:ascii="仿宋_GB2312" w:eastAsia="仿宋_GB2312" w:hAnsi="宋体" w:cs="宋体" w:hint="eastAsia"/>
                <w:sz w:val="24"/>
              </w:rPr>
              <w:t>项</w:t>
            </w:r>
            <w:r>
              <w:rPr>
                <w:rFonts w:ascii="仿宋_GB2312" w:eastAsia="仿宋_GB2312" w:hAnsi="Batang" w:cs="Batang" w:hint="eastAsia"/>
                <w:sz w:val="24"/>
              </w:rPr>
              <w:t>目</w:t>
            </w:r>
            <w:r>
              <w:rPr>
                <w:rFonts w:ascii="仿宋_GB2312" w:eastAsia="仿宋_GB2312" w:hAnsi="宋体" w:cs="宋体" w:hint="eastAsia"/>
                <w:sz w:val="24"/>
              </w:rPr>
              <w:t>组</w:t>
            </w:r>
          </w:p>
        </w:tc>
        <w:tc>
          <w:tcPr>
            <w:tcW w:w="1880" w:type="dxa"/>
            <w:vAlign w:val="center"/>
          </w:tcPr>
          <w:p w14:paraId="5F058313"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2024年6月</w:t>
            </w:r>
          </w:p>
        </w:tc>
      </w:tr>
      <w:tr w:rsidR="002962FA" w14:paraId="1DE5D001" w14:textId="77777777" w:rsidTr="00EF4FA6">
        <w:trPr>
          <w:trHeight w:val="766"/>
          <w:jc w:val="center"/>
        </w:trPr>
        <w:tc>
          <w:tcPr>
            <w:tcW w:w="766" w:type="dxa"/>
            <w:vMerge/>
            <w:vAlign w:val="center"/>
          </w:tcPr>
          <w:p w14:paraId="2F5C43CC" w14:textId="77777777" w:rsidR="002962FA" w:rsidRDefault="002962FA" w:rsidP="00A64C56">
            <w:pPr>
              <w:snapToGrid w:val="0"/>
              <w:jc w:val="center"/>
              <w:rPr>
                <w:rFonts w:ascii="仿宋_GB2312" w:eastAsia="仿宋_GB2312" w:hAnsi="华文仿宋"/>
                <w:sz w:val="24"/>
              </w:rPr>
            </w:pPr>
          </w:p>
        </w:tc>
        <w:tc>
          <w:tcPr>
            <w:tcW w:w="1380" w:type="dxa"/>
            <w:vMerge/>
            <w:vAlign w:val="center"/>
          </w:tcPr>
          <w:p w14:paraId="01A1C726" w14:textId="77777777" w:rsidR="002962FA" w:rsidRDefault="002962FA" w:rsidP="00A64C56">
            <w:pPr>
              <w:snapToGrid w:val="0"/>
              <w:ind w:leftChars="-50" w:left="-140" w:rightChars="-50" w:right="-140"/>
              <w:jc w:val="center"/>
              <w:rPr>
                <w:rFonts w:ascii="仿宋_GB2312" w:eastAsia="仿宋_GB2312" w:hAnsi="华文仿宋"/>
                <w:sz w:val="24"/>
              </w:rPr>
            </w:pPr>
          </w:p>
        </w:tc>
        <w:tc>
          <w:tcPr>
            <w:tcW w:w="4168" w:type="dxa"/>
            <w:vAlign w:val="center"/>
          </w:tcPr>
          <w:p w14:paraId="3661AEB5"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华文仿宋" w:hint="eastAsia"/>
                <w:sz w:val="24"/>
              </w:rPr>
              <w:t>自</w:t>
            </w:r>
            <w:r>
              <w:rPr>
                <w:rFonts w:ascii="仿宋_GB2312" w:eastAsia="仿宋_GB2312" w:hAnsi="宋体" w:cs="宋体" w:hint="eastAsia"/>
                <w:sz w:val="24"/>
              </w:rPr>
              <w:t>评报</w:t>
            </w:r>
            <w:r>
              <w:rPr>
                <w:rFonts w:ascii="仿宋_GB2312" w:eastAsia="仿宋_GB2312" w:hAnsi="Batang" w:cs="Batang" w:hint="eastAsia"/>
                <w:sz w:val="24"/>
              </w:rPr>
              <w:t>告形成初稿，提交</w:t>
            </w:r>
            <w:r>
              <w:rPr>
                <w:rFonts w:ascii="仿宋_GB2312" w:eastAsia="仿宋_GB2312" w:hAnsi="宋体" w:cs="宋体" w:hint="eastAsia"/>
                <w:sz w:val="24"/>
              </w:rPr>
              <w:t>领导</w:t>
            </w:r>
            <w:r>
              <w:rPr>
                <w:rFonts w:ascii="仿宋_GB2312" w:eastAsia="仿宋_GB2312" w:hAnsi="Batang" w:cs="Batang" w:hint="eastAsia"/>
                <w:sz w:val="24"/>
              </w:rPr>
              <w:t>小</w:t>
            </w:r>
            <w:r>
              <w:rPr>
                <w:rFonts w:ascii="仿宋_GB2312" w:eastAsia="仿宋_GB2312" w:hAnsi="宋体" w:cs="宋体" w:hint="eastAsia"/>
                <w:sz w:val="24"/>
              </w:rPr>
              <w:t>组讨论</w:t>
            </w:r>
            <w:r>
              <w:rPr>
                <w:rFonts w:ascii="仿宋_GB2312" w:eastAsia="仿宋_GB2312" w:hAnsi="华文仿宋" w:hint="eastAsia"/>
                <w:sz w:val="24"/>
              </w:rPr>
              <w:t>后</w:t>
            </w:r>
            <w:r>
              <w:rPr>
                <w:rFonts w:ascii="仿宋_GB2312" w:eastAsia="仿宋_GB2312" w:hAnsi="宋体" w:cs="宋体" w:hint="eastAsia"/>
                <w:sz w:val="24"/>
              </w:rPr>
              <w:t>进</w:t>
            </w:r>
            <w:r>
              <w:rPr>
                <w:rFonts w:ascii="仿宋_GB2312" w:eastAsia="仿宋_GB2312" w:hAnsi="Batang" w:cs="Batang" w:hint="eastAsia"/>
                <w:sz w:val="24"/>
              </w:rPr>
              <w:t>行修改</w:t>
            </w:r>
          </w:p>
        </w:tc>
        <w:tc>
          <w:tcPr>
            <w:tcW w:w="1655" w:type="dxa"/>
            <w:vAlign w:val="center"/>
          </w:tcPr>
          <w:p w14:paraId="5C782E8B" w14:textId="77777777" w:rsidR="002962FA" w:rsidRDefault="002962FA" w:rsidP="00A64C56">
            <w:pPr>
              <w:snapToGrid w:val="0"/>
              <w:jc w:val="center"/>
              <w:rPr>
                <w:rFonts w:ascii="仿宋_GB2312" w:eastAsia="仿宋_GB2312" w:hAnsi="华文仿宋"/>
                <w:sz w:val="24"/>
              </w:rPr>
            </w:pPr>
            <w:r>
              <w:rPr>
                <w:rFonts w:ascii="仿宋_GB2312" w:eastAsia="仿宋_GB2312" w:hAnsi="宋体" w:cs="宋体" w:hint="eastAsia"/>
                <w:sz w:val="24"/>
              </w:rPr>
              <w:t>领导</w:t>
            </w:r>
            <w:r>
              <w:rPr>
                <w:rFonts w:ascii="仿宋_GB2312" w:eastAsia="仿宋_GB2312" w:hAnsi="Batang" w:cs="Batang" w:hint="eastAsia"/>
                <w:sz w:val="24"/>
              </w:rPr>
              <w:t>小</w:t>
            </w:r>
            <w:r>
              <w:rPr>
                <w:rFonts w:ascii="仿宋_GB2312" w:eastAsia="仿宋_GB2312" w:hAnsi="宋体" w:cs="宋体" w:hint="eastAsia"/>
                <w:sz w:val="24"/>
              </w:rPr>
              <w:t>组</w:t>
            </w:r>
          </w:p>
          <w:p w14:paraId="099E792B" w14:textId="77777777" w:rsidR="002962FA" w:rsidRDefault="002962FA" w:rsidP="00A64C56">
            <w:pPr>
              <w:snapToGrid w:val="0"/>
              <w:ind w:hanging="2"/>
              <w:jc w:val="center"/>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p>
        </w:tc>
        <w:tc>
          <w:tcPr>
            <w:tcW w:w="1880" w:type="dxa"/>
            <w:vAlign w:val="center"/>
          </w:tcPr>
          <w:p w14:paraId="1F9B24F7"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2024年7月</w:t>
            </w:r>
          </w:p>
        </w:tc>
      </w:tr>
      <w:tr w:rsidR="002962FA" w14:paraId="12EA6EE9" w14:textId="77777777" w:rsidTr="00EF4FA6">
        <w:trPr>
          <w:jc w:val="center"/>
        </w:trPr>
        <w:tc>
          <w:tcPr>
            <w:tcW w:w="766" w:type="dxa"/>
            <w:vAlign w:val="center"/>
          </w:tcPr>
          <w:p w14:paraId="146979A7"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10</w:t>
            </w:r>
          </w:p>
        </w:tc>
        <w:tc>
          <w:tcPr>
            <w:tcW w:w="1380" w:type="dxa"/>
            <w:vAlign w:val="center"/>
          </w:tcPr>
          <w:p w14:paraId="2D6CB37E"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宋体" w:cs="宋体" w:hint="eastAsia"/>
                <w:sz w:val="24"/>
              </w:rPr>
              <w:t>专</w:t>
            </w:r>
            <w:r>
              <w:rPr>
                <w:rFonts w:ascii="仿宋_GB2312" w:eastAsia="仿宋_GB2312" w:hAnsi="Batang" w:cs="Batang" w:hint="eastAsia"/>
                <w:sz w:val="24"/>
              </w:rPr>
              <w:t>家指</w:t>
            </w:r>
            <w:r>
              <w:rPr>
                <w:rFonts w:ascii="仿宋_GB2312" w:eastAsia="仿宋_GB2312" w:hAnsi="宋体" w:cs="宋体" w:hint="eastAsia"/>
                <w:sz w:val="24"/>
              </w:rPr>
              <w:t>导</w:t>
            </w:r>
          </w:p>
        </w:tc>
        <w:tc>
          <w:tcPr>
            <w:tcW w:w="4168" w:type="dxa"/>
            <w:vAlign w:val="center"/>
          </w:tcPr>
          <w:p w14:paraId="3E2EA89D"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宋体" w:cs="宋体" w:hint="eastAsia"/>
                <w:sz w:val="24"/>
              </w:rPr>
              <w:t>请</w:t>
            </w:r>
            <w:r>
              <w:rPr>
                <w:rFonts w:ascii="仿宋_GB2312" w:eastAsia="仿宋_GB2312" w:hAnsi="Batang" w:cs="Batang" w:hint="eastAsia"/>
                <w:sz w:val="24"/>
              </w:rPr>
              <w:t>校外</w:t>
            </w:r>
            <w:r>
              <w:rPr>
                <w:rFonts w:ascii="仿宋_GB2312" w:eastAsia="仿宋_GB2312" w:hAnsi="宋体" w:cs="宋体" w:hint="eastAsia"/>
                <w:sz w:val="24"/>
              </w:rPr>
              <w:t>专</w:t>
            </w:r>
            <w:r>
              <w:rPr>
                <w:rFonts w:ascii="仿宋_GB2312" w:eastAsia="仿宋_GB2312" w:hAnsi="Batang" w:cs="Batang" w:hint="eastAsia"/>
                <w:sz w:val="24"/>
              </w:rPr>
              <w:t>家</w:t>
            </w:r>
            <w:r>
              <w:rPr>
                <w:rFonts w:ascii="仿宋_GB2312" w:eastAsia="仿宋_GB2312" w:hAnsi="宋体" w:cs="宋体" w:hint="eastAsia"/>
                <w:sz w:val="24"/>
              </w:rPr>
              <w:t>开</w:t>
            </w:r>
            <w:r>
              <w:rPr>
                <w:rFonts w:ascii="仿宋_GB2312" w:eastAsia="仿宋_GB2312" w:hAnsi="Batang" w:cs="Batang" w:hint="eastAsia"/>
                <w:sz w:val="24"/>
              </w:rPr>
              <w:t>展</w:t>
            </w:r>
            <w:r>
              <w:rPr>
                <w:rFonts w:ascii="仿宋_GB2312" w:eastAsia="仿宋_GB2312" w:hAnsi="宋体" w:cs="宋体" w:hint="eastAsia"/>
                <w:sz w:val="24"/>
              </w:rPr>
              <w:t>预评</w:t>
            </w:r>
            <w:r>
              <w:rPr>
                <w:rFonts w:ascii="仿宋_GB2312" w:eastAsia="仿宋_GB2312" w:hAnsi="Batang" w:cs="Batang" w:hint="eastAsia"/>
                <w:sz w:val="24"/>
              </w:rPr>
              <w:t>估</w:t>
            </w:r>
          </w:p>
        </w:tc>
        <w:tc>
          <w:tcPr>
            <w:tcW w:w="1655" w:type="dxa"/>
            <w:vAlign w:val="center"/>
          </w:tcPr>
          <w:p w14:paraId="1F075F96" w14:textId="77777777" w:rsidR="002962FA" w:rsidRDefault="002962FA" w:rsidP="00A64C56">
            <w:pPr>
              <w:snapToGrid w:val="0"/>
              <w:jc w:val="center"/>
              <w:rPr>
                <w:rFonts w:ascii="仿宋_GB2312" w:eastAsia="仿宋_GB2312" w:hAnsi="华文仿宋"/>
                <w:sz w:val="24"/>
              </w:rPr>
            </w:pPr>
            <w:r>
              <w:rPr>
                <w:rFonts w:ascii="仿宋_GB2312" w:eastAsia="仿宋_GB2312" w:hAnsi="宋体" w:cs="宋体" w:hint="eastAsia"/>
                <w:sz w:val="24"/>
              </w:rPr>
              <w:t>领导</w:t>
            </w:r>
            <w:r>
              <w:rPr>
                <w:rFonts w:ascii="仿宋_GB2312" w:eastAsia="仿宋_GB2312" w:hAnsi="Batang" w:cs="Batang" w:hint="eastAsia"/>
                <w:sz w:val="24"/>
              </w:rPr>
              <w:t>小</w:t>
            </w:r>
            <w:r>
              <w:rPr>
                <w:rFonts w:ascii="仿宋_GB2312" w:eastAsia="仿宋_GB2312" w:hAnsi="宋体" w:cs="宋体" w:hint="eastAsia"/>
                <w:sz w:val="24"/>
              </w:rPr>
              <w:t>组</w:t>
            </w:r>
          </w:p>
          <w:p w14:paraId="78EABB15" w14:textId="77777777" w:rsidR="002962FA" w:rsidRDefault="002962FA" w:rsidP="00A64C56">
            <w:pPr>
              <w:snapToGrid w:val="0"/>
              <w:jc w:val="center"/>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p>
        </w:tc>
        <w:tc>
          <w:tcPr>
            <w:tcW w:w="1880" w:type="dxa"/>
            <w:vAlign w:val="center"/>
          </w:tcPr>
          <w:p w14:paraId="6017FA4E" w14:textId="77777777" w:rsidR="002962FA" w:rsidRDefault="002962FA" w:rsidP="00A64C56">
            <w:pPr>
              <w:widowControl/>
              <w:ind w:rightChars="6" w:right="17"/>
              <w:jc w:val="center"/>
              <w:rPr>
                <w:rFonts w:ascii="仿宋_GB2312" w:eastAsia="仿宋_GB2312" w:hAnsi="华文仿宋"/>
                <w:sz w:val="24"/>
              </w:rPr>
            </w:pPr>
            <w:r>
              <w:rPr>
                <w:rFonts w:ascii="仿宋_GB2312" w:eastAsia="仿宋_GB2312" w:hAnsi="华文仿宋" w:hint="eastAsia"/>
                <w:sz w:val="24"/>
              </w:rPr>
              <w:t>2024年9月</w:t>
            </w:r>
          </w:p>
        </w:tc>
      </w:tr>
      <w:tr w:rsidR="002962FA" w14:paraId="526A7EDF" w14:textId="77777777" w:rsidTr="00EF4FA6">
        <w:trPr>
          <w:jc w:val="center"/>
        </w:trPr>
        <w:tc>
          <w:tcPr>
            <w:tcW w:w="766" w:type="dxa"/>
            <w:vAlign w:val="center"/>
          </w:tcPr>
          <w:p w14:paraId="46AD9BB0"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11</w:t>
            </w:r>
          </w:p>
        </w:tc>
        <w:tc>
          <w:tcPr>
            <w:tcW w:w="1380" w:type="dxa"/>
            <w:vAlign w:val="center"/>
          </w:tcPr>
          <w:p w14:paraId="0D3A8DE0"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宋体" w:cs="宋体" w:hint="eastAsia"/>
                <w:sz w:val="24"/>
              </w:rPr>
              <w:t>学</w:t>
            </w:r>
            <w:r>
              <w:rPr>
                <w:rFonts w:ascii="仿宋_GB2312" w:eastAsia="仿宋_GB2312" w:hAnsi="Batang" w:cs="Batang" w:hint="eastAsia"/>
                <w:sz w:val="24"/>
              </w:rPr>
              <w:t>校整改</w:t>
            </w:r>
          </w:p>
        </w:tc>
        <w:tc>
          <w:tcPr>
            <w:tcW w:w="4168" w:type="dxa"/>
            <w:vAlign w:val="center"/>
          </w:tcPr>
          <w:p w14:paraId="1A61832C"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华文仿宋" w:hint="eastAsia"/>
                <w:sz w:val="24"/>
              </w:rPr>
              <w:t>根据</w:t>
            </w:r>
            <w:r>
              <w:rPr>
                <w:rFonts w:ascii="仿宋_GB2312" w:eastAsia="仿宋_GB2312" w:hAnsi="宋体" w:cs="宋体" w:hint="eastAsia"/>
                <w:sz w:val="24"/>
              </w:rPr>
              <w:t>预评</w:t>
            </w:r>
            <w:r>
              <w:rPr>
                <w:rFonts w:ascii="仿宋_GB2312" w:eastAsia="仿宋_GB2312" w:hAnsi="Batang" w:cs="Batang" w:hint="eastAsia"/>
                <w:sz w:val="24"/>
              </w:rPr>
              <w:t>估</w:t>
            </w:r>
            <w:r>
              <w:rPr>
                <w:rFonts w:ascii="仿宋_GB2312" w:eastAsia="仿宋_GB2312" w:hAnsi="宋体" w:cs="宋体" w:hint="eastAsia"/>
                <w:sz w:val="24"/>
              </w:rPr>
              <w:t>专</w:t>
            </w:r>
            <w:r>
              <w:rPr>
                <w:rFonts w:ascii="仿宋_GB2312" w:eastAsia="仿宋_GB2312" w:hAnsi="Batang" w:cs="Batang" w:hint="eastAsia"/>
                <w:sz w:val="24"/>
              </w:rPr>
              <w:t>家反</w:t>
            </w:r>
            <w:r>
              <w:rPr>
                <w:rFonts w:ascii="仿宋_GB2312" w:eastAsia="仿宋_GB2312" w:hAnsi="宋体" w:cs="宋体" w:hint="eastAsia"/>
                <w:sz w:val="24"/>
              </w:rPr>
              <w:t>馈</w:t>
            </w:r>
            <w:r>
              <w:rPr>
                <w:rFonts w:ascii="仿宋_GB2312" w:eastAsia="仿宋_GB2312" w:hAnsi="Batang" w:cs="Batang" w:hint="eastAsia"/>
                <w:sz w:val="24"/>
              </w:rPr>
              <w:t>的意</w:t>
            </w:r>
            <w:r>
              <w:rPr>
                <w:rFonts w:ascii="仿宋_GB2312" w:eastAsia="仿宋_GB2312" w:hAnsi="宋体" w:cs="宋体" w:hint="eastAsia"/>
                <w:sz w:val="24"/>
              </w:rPr>
              <w:t>见</w:t>
            </w:r>
            <w:r>
              <w:rPr>
                <w:rFonts w:ascii="仿宋_GB2312" w:eastAsia="仿宋_GB2312" w:hAnsi="Batang" w:cs="Batang" w:hint="eastAsia"/>
                <w:sz w:val="24"/>
              </w:rPr>
              <w:t>，</w:t>
            </w:r>
            <w:r>
              <w:rPr>
                <w:rFonts w:ascii="仿宋_GB2312" w:eastAsia="仿宋_GB2312" w:hAnsi="宋体" w:cs="宋体" w:hint="eastAsia"/>
                <w:sz w:val="24"/>
              </w:rPr>
              <w:t>开</w:t>
            </w:r>
            <w:r>
              <w:rPr>
                <w:rFonts w:ascii="仿宋_GB2312" w:eastAsia="仿宋_GB2312" w:hAnsi="Batang" w:cs="Batang" w:hint="eastAsia"/>
                <w:sz w:val="24"/>
              </w:rPr>
              <w:t>展全校性的整改工作，修改自</w:t>
            </w:r>
            <w:r>
              <w:rPr>
                <w:rFonts w:ascii="仿宋_GB2312" w:eastAsia="仿宋_GB2312" w:hAnsi="宋体" w:cs="宋体" w:hint="eastAsia"/>
                <w:sz w:val="24"/>
              </w:rPr>
              <w:t>评报</w:t>
            </w:r>
            <w:r>
              <w:rPr>
                <w:rFonts w:ascii="仿宋_GB2312" w:eastAsia="仿宋_GB2312" w:hAnsi="Batang" w:cs="Batang" w:hint="eastAsia"/>
                <w:sz w:val="24"/>
              </w:rPr>
              <w:t>告。</w:t>
            </w:r>
          </w:p>
        </w:tc>
        <w:tc>
          <w:tcPr>
            <w:tcW w:w="1655" w:type="dxa"/>
            <w:vAlign w:val="center"/>
          </w:tcPr>
          <w:p w14:paraId="29F1FCB0" w14:textId="77777777" w:rsidR="002962FA" w:rsidRDefault="002962FA" w:rsidP="00A64C56">
            <w:pPr>
              <w:snapToGrid w:val="0"/>
              <w:jc w:val="center"/>
              <w:rPr>
                <w:rFonts w:ascii="仿宋_GB2312" w:eastAsia="仿宋_GB2312" w:hAnsi="华文仿宋"/>
                <w:sz w:val="24"/>
              </w:rPr>
            </w:pPr>
            <w:r>
              <w:rPr>
                <w:rFonts w:ascii="仿宋_GB2312" w:eastAsia="仿宋_GB2312" w:hAnsi="宋体" w:cs="宋体" w:hint="eastAsia"/>
                <w:sz w:val="24"/>
              </w:rPr>
              <w:t>领导</w:t>
            </w:r>
            <w:r>
              <w:rPr>
                <w:rFonts w:ascii="仿宋_GB2312" w:eastAsia="仿宋_GB2312" w:hAnsi="Batang" w:cs="Batang" w:hint="eastAsia"/>
                <w:sz w:val="24"/>
              </w:rPr>
              <w:t>小</w:t>
            </w:r>
            <w:r>
              <w:rPr>
                <w:rFonts w:ascii="仿宋_GB2312" w:eastAsia="仿宋_GB2312" w:hAnsi="宋体" w:cs="宋体" w:hint="eastAsia"/>
                <w:sz w:val="24"/>
              </w:rPr>
              <w:t>组</w:t>
            </w:r>
          </w:p>
          <w:p w14:paraId="4377AD46" w14:textId="77777777" w:rsidR="002962FA" w:rsidRDefault="002962FA" w:rsidP="00A64C56">
            <w:pPr>
              <w:snapToGrid w:val="0"/>
              <w:jc w:val="center"/>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p>
        </w:tc>
        <w:tc>
          <w:tcPr>
            <w:tcW w:w="1880" w:type="dxa"/>
            <w:vAlign w:val="center"/>
          </w:tcPr>
          <w:p w14:paraId="613F3F41" w14:textId="77777777" w:rsidR="002962FA" w:rsidRDefault="002962FA" w:rsidP="00A64C56">
            <w:pPr>
              <w:widowControl/>
              <w:ind w:rightChars="6" w:right="17"/>
              <w:jc w:val="center"/>
              <w:rPr>
                <w:rFonts w:ascii="仿宋_GB2312" w:eastAsia="仿宋_GB2312" w:hAnsi="华文仿宋"/>
                <w:sz w:val="24"/>
              </w:rPr>
            </w:pPr>
            <w:r>
              <w:rPr>
                <w:rFonts w:ascii="仿宋_GB2312" w:eastAsia="仿宋_GB2312" w:hAnsi="华文仿宋" w:hint="eastAsia"/>
                <w:sz w:val="24"/>
              </w:rPr>
              <w:t>2025年1月</w:t>
            </w:r>
          </w:p>
        </w:tc>
      </w:tr>
      <w:tr w:rsidR="002962FA" w14:paraId="1312DF63" w14:textId="77777777" w:rsidTr="00EF4FA6">
        <w:trPr>
          <w:trHeight w:val="709"/>
          <w:jc w:val="center"/>
        </w:trPr>
        <w:tc>
          <w:tcPr>
            <w:tcW w:w="766" w:type="dxa"/>
            <w:vAlign w:val="center"/>
          </w:tcPr>
          <w:p w14:paraId="5A921E2E"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12</w:t>
            </w:r>
          </w:p>
        </w:tc>
        <w:tc>
          <w:tcPr>
            <w:tcW w:w="1380" w:type="dxa"/>
            <w:vAlign w:val="center"/>
          </w:tcPr>
          <w:p w14:paraId="329CBD81"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华文仿宋" w:hint="eastAsia"/>
                <w:sz w:val="24"/>
              </w:rPr>
              <w:t>上</w:t>
            </w:r>
            <w:r>
              <w:rPr>
                <w:rFonts w:ascii="仿宋_GB2312" w:eastAsia="仿宋_GB2312" w:hAnsi="宋体" w:cs="宋体" w:hint="eastAsia"/>
                <w:sz w:val="24"/>
              </w:rPr>
              <w:t>报</w:t>
            </w:r>
            <w:r>
              <w:rPr>
                <w:rFonts w:ascii="仿宋_GB2312" w:eastAsia="仿宋_GB2312" w:hAnsi="Batang" w:cs="Batang" w:hint="eastAsia"/>
                <w:sz w:val="24"/>
              </w:rPr>
              <w:t>材料</w:t>
            </w:r>
          </w:p>
        </w:tc>
        <w:tc>
          <w:tcPr>
            <w:tcW w:w="4168" w:type="dxa"/>
            <w:vAlign w:val="center"/>
          </w:tcPr>
          <w:p w14:paraId="421EBBD4"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宋体" w:cs="宋体" w:hint="eastAsia"/>
                <w:sz w:val="24"/>
              </w:rPr>
              <w:t>审</w:t>
            </w:r>
            <w:r>
              <w:rPr>
                <w:rFonts w:ascii="仿宋_GB2312" w:eastAsia="仿宋_GB2312" w:hAnsi="Batang" w:cs="Batang" w:hint="eastAsia"/>
                <w:sz w:val="24"/>
              </w:rPr>
              <w:t>定自</w:t>
            </w:r>
            <w:r>
              <w:rPr>
                <w:rFonts w:ascii="仿宋_GB2312" w:eastAsia="仿宋_GB2312" w:hAnsi="宋体" w:cs="宋体" w:hint="eastAsia"/>
                <w:sz w:val="24"/>
              </w:rPr>
              <w:t>评报</w:t>
            </w:r>
            <w:r>
              <w:rPr>
                <w:rFonts w:ascii="仿宋_GB2312" w:eastAsia="仿宋_GB2312" w:hAnsi="Batang" w:cs="Batang" w:hint="eastAsia"/>
                <w:sz w:val="24"/>
              </w:rPr>
              <w:t>告并公示，</w:t>
            </w:r>
            <w:r>
              <w:rPr>
                <w:rFonts w:ascii="仿宋_GB2312" w:eastAsia="仿宋_GB2312" w:hAnsi="宋体" w:cs="宋体" w:hint="eastAsia"/>
                <w:sz w:val="24"/>
              </w:rPr>
              <w:t>并</w:t>
            </w:r>
            <w:r>
              <w:rPr>
                <w:rFonts w:ascii="仿宋_GB2312" w:eastAsia="仿宋_GB2312" w:hAnsi="Batang" w:cs="Batang" w:hint="eastAsia"/>
                <w:sz w:val="24"/>
              </w:rPr>
              <w:t>提交</w:t>
            </w:r>
            <w:r>
              <w:rPr>
                <w:rFonts w:ascii="仿宋_GB2312" w:eastAsia="仿宋_GB2312" w:hAnsi="宋体" w:cs="宋体" w:hint="eastAsia"/>
                <w:sz w:val="24"/>
              </w:rPr>
              <w:t>教</w:t>
            </w:r>
            <w:r>
              <w:rPr>
                <w:rFonts w:ascii="仿宋_GB2312" w:eastAsia="仿宋_GB2312" w:hAnsi="Batang" w:cs="Batang" w:hint="eastAsia"/>
                <w:sz w:val="24"/>
              </w:rPr>
              <w:t>育部</w:t>
            </w:r>
            <w:r>
              <w:rPr>
                <w:rFonts w:ascii="仿宋_GB2312" w:eastAsia="仿宋_GB2312" w:hAnsi="宋体" w:cs="宋体" w:hint="eastAsia"/>
                <w:sz w:val="24"/>
              </w:rPr>
              <w:t>评</w:t>
            </w:r>
            <w:r>
              <w:rPr>
                <w:rFonts w:ascii="仿宋_GB2312" w:eastAsia="仿宋_GB2312" w:hAnsi="Batang" w:cs="Batang" w:hint="eastAsia"/>
                <w:sz w:val="24"/>
              </w:rPr>
              <w:t>估中心</w:t>
            </w:r>
          </w:p>
        </w:tc>
        <w:tc>
          <w:tcPr>
            <w:tcW w:w="1655" w:type="dxa"/>
            <w:vAlign w:val="center"/>
          </w:tcPr>
          <w:p w14:paraId="3018962C" w14:textId="77777777" w:rsidR="002962FA" w:rsidRDefault="002962FA" w:rsidP="00A64C56">
            <w:pPr>
              <w:snapToGrid w:val="0"/>
              <w:jc w:val="center"/>
              <w:rPr>
                <w:rFonts w:ascii="仿宋_GB2312" w:eastAsia="仿宋_GB2312" w:hAnsi="华文仿宋"/>
                <w:sz w:val="24"/>
              </w:rPr>
            </w:pPr>
            <w:r>
              <w:rPr>
                <w:rFonts w:ascii="仿宋_GB2312" w:eastAsia="仿宋_GB2312" w:hAnsi="宋体" w:cs="宋体" w:hint="eastAsia"/>
                <w:sz w:val="24"/>
              </w:rPr>
              <w:t>领导</w:t>
            </w:r>
            <w:r>
              <w:rPr>
                <w:rFonts w:ascii="仿宋_GB2312" w:eastAsia="仿宋_GB2312" w:hAnsi="Batang" w:cs="Batang" w:hint="eastAsia"/>
                <w:sz w:val="24"/>
              </w:rPr>
              <w:t>小</w:t>
            </w:r>
            <w:r>
              <w:rPr>
                <w:rFonts w:ascii="仿宋_GB2312" w:eastAsia="仿宋_GB2312" w:hAnsi="宋体" w:cs="宋体" w:hint="eastAsia"/>
                <w:sz w:val="24"/>
              </w:rPr>
              <w:t>组</w:t>
            </w:r>
          </w:p>
          <w:p w14:paraId="3A45EDE0" w14:textId="77777777" w:rsidR="002962FA" w:rsidRDefault="002962FA" w:rsidP="00A64C56">
            <w:pPr>
              <w:snapToGrid w:val="0"/>
              <w:jc w:val="center"/>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p>
        </w:tc>
        <w:tc>
          <w:tcPr>
            <w:tcW w:w="1880" w:type="dxa"/>
            <w:vAlign w:val="center"/>
          </w:tcPr>
          <w:p w14:paraId="27C386B0"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华文仿宋" w:hint="eastAsia"/>
                <w:sz w:val="24"/>
              </w:rPr>
              <w:t>按评估中心规定时间提交</w:t>
            </w:r>
          </w:p>
        </w:tc>
      </w:tr>
      <w:tr w:rsidR="002962FA" w14:paraId="0A4C4989" w14:textId="77777777" w:rsidTr="00EF4FA6">
        <w:trPr>
          <w:trHeight w:val="531"/>
          <w:jc w:val="center"/>
        </w:trPr>
        <w:tc>
          <w:tcPr>
            <w:tcW w:w="766" w:type="dxa"/>
            <w:vMerge w:val="restart"/>
            <w:vAlign w:val="center"/>
          </w:tcPr>
          <w:p w14:paraId="56109D73" w14:textId="77777777" w:rsidR="002962FA" w:rsidRDefault="002962FA" w:rsidP="00A64C56">
            <w:pPr>
              <w:snapToGrid w:val="0"/>
              <w:jc w:val="center"/>
              <w:rPr>
                <w:rFonts w:ascii="仿宋_GB2312" w:eastAsia="仿宋_GB2312" w:hAnsi="华文仿宋"/>
                <w:sz w:val="24"/>
              </w:rPr>
            </w:pPr>
            <w:r>
              <w:rPr>
                <w:rFonts w:ascii="仿宋_GB2312" w:eastAsia="仿宋_GB2312" w:hAnsi="华文仿宋" w:hint="eastAsia"/>
                <w:sz w:val="24"/>
              </w:rPr>
              <w:t>13</w:t>
            </w:r>
          </w:p>
        </w:tc>
        <w:tc>
          <w:tcPr>
            <w:tcW w:w="1380" w:type="dxa"/>
            <w:vMerge w:val="restart"/>
            <w:vAlign w:val="center"/>
          </w:tcPr>
          <w:p w14:paraId="56751F5D" w14:textId="77777777" w:rsidR="002962FA" w:rsidRDefault="002962FA" w:rsidP="00A64C56">
            <w:pPr>
              <w:snapToGrid w:val="0"/>
              <w:ind w:leftChars="-50" w:left="-140" w:rightChars="-50" w:right="-140"/>
              <w:jc w:val="center"/>
              <w:rPr>
                <w:rFonts w:ascii="仿宋_GB2312" w:eastAsia="仿宋_GB2312" w:hAnsi="华文仿宋"/>
                <w:sz w:val="24"/>
              </w:rPr>
            </w:pPr>
            <w:r>
              <w:rPr>
                <w:rFonts w:ascii="仿宋_GB2312" w:eastAsia="仿宋_GB2312" w:hAnsi="华文仿宋" w:hint="eastAsia"/>
                <w:sz w:val="24"/>
              </w:rPr>
              <w:t>迎</w:t>
            </w:r>
            <w:r>
              <w:rPr>
                <w:rFonts w:ascii="仿宋_GB2312" w:eastAsia="仿宋_GB2312" w:hAnsi="宋体" w:cs="宋体" w:hint="eastAsia"/>
                <w:sz w:val="24"/>
              </w:rPr>
              <w:t>评</w:t>
            </w:r>
          </w:p>
        </w:tc>
        <w:tc>
          <w:tcPr>
            <w:tcW w:w="4168" w:type="dxa"/>
            <w:vAlign w:val="center"/>
          </w:tcPr>
          <w:p w14:paraId="664123C6"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宋体" w:cs="宋体" w:hint="eastAsia"/>
                <w:sz w:val="24"/>
              </w:rPr>
              <w:t>填报</w:t>
            </w:r>
            <w:r>
              <w:rPr>
                <w:rFonts w:ascii="仿宋_GB2312" w:eastAsia="仿宋_GB2312" w:hAnsi="Batang" w:cs="Batang" w:hint="eastAsia"/>
                <w:sz w:val="24"/>
              </w:rPr>
              <w:t>管理信息系</w:t>
            </w:r>
            <w:r>
              <w:rPr>
                <w:rFonts w:ascii="仿宋_GB2312" w:eastAsia="仿宋_GB2312" w:hAnsi="宋体" w:cs="宋体" w:hint="eastAsia"/>
                <w:sz w:val="24"/>
              </w:rPr>
              <w:t>统</w:t>
            </w:r>
            <w:r>
              <w:rPr>
                <w:rFonts w:ascii="仿宋_GB2312" w:eastAsia="仿宋_GB2312" w:hAnsi="Batang" w:cs="Batang" w:hint="eastAsia"/>
                <w:sz w:val="24"/>
              </w:rPr>
              <w:t>中相</w:t>
            </w:r>
            <w:r>
              <w:rPr>
                <w:rFonts w:ascii="仿宋_GB2312" w:eastAsia="仿宋_GB2312" w:hAnsi="宋体" w:cs="宋体" w:hint="eastAsia"/>
                <w:sz w:val="24"/>
              </w:rPr>
              <w:t>关</w:t>
            </w:r>
            <w:r>
              <w:rPr>
                <w:rFonts w:ascii="仿宋_GB2312" w:eastAsia="仿宋_GB2312" w:hAnsi="Batang" w:cs="Batang" w:hint="eastAsia"/>
                <w:sz w:val="24"/>
              </w:rPr>
              <w:t>材料</w:t>
            </w:r>
          </w:p>
        </w:tc>
        <w:tc>
          <w:tcPr>
            <w:tcW w:w="1655" w:type="dxa"/>
            <w:vAlign w:val="center"/>
          </w:tcPr>
          <w:p w14:paraId="6C065FD5" w14:textId="77777777" w:rsidR="002962FA" w:rsidRDefault="002962FA" w:rsidP="00A64C56">
            <w:pPr>
              <w:snapToGrid w:val="0"/>
              <w:jc w:val="center"/>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p>
        </w:tc>
        <w:tc>
          <w:tcPr>
            <w:tcW w:w="1880" w:type="dxa"/>
            <w:vMerge w:val="restart"/>
            <w:vAlign w:val="center"/>
          </w:tcPr>
          <w:p w14:paraId="4B9766B7" w14:textId="77777777" w:rsidR="002962FA" w:rsidRDefault="002962FA" w:rsidP="00A64C56">
            <w:pPr>
              <w:snapToGrid w:val="0"/>
              <w:ind w:rightChars="6" w:right="17"/>
              <w:jc w:val="center"/>
              <w:rPr>
                <w:rFonts w:ascii="仿宋_GB2312" w:eastAsia="仿宋_GB2312" w:hAnsi="华文仿宋"/>
                <w:sz w:val="24"/>
              </w:rPr>
            </w:pPr>
            <w:r>
              <w:rPr>
                <w:rFonts w:ascii="仿宋_GB2312" w:eastAsia="仿宋_GB2312" w:hAnsi="宋体" w:cs="宋体" w:hint="eastAsia"/>
                <w:sz w:val="24"/>
              </w:rPr>
              <w:t>专</w:t>
            </w:r>
            <w:r>
              <w:rPr>
                <w:rFonts w:ascii="仿宋_GB2312" w:eastAsia="仿宋_GB2312" w:hAnsi="Batang" w:cs="Batang" w:hint="eastAsia"/>
                <w:sz w:val="24"/>
              </w:rPr>
              <w:t>家</w:t>
            </w:r>
            <w:r>
              <w:rPr>
                <w:rFonts w:ascii="仿宋_GB2312" w:eastAsia="仿宋_GB2312" w:hAnsi="宋体" w:cs="宋体" w:hint="eastAsia"/>
                <w:sz w:val="24"/>
              </w:rPr>
              <w:t>进</w:t>
            </w:r>
            <w:r>
              <w:rPr>
                <w:rFonts w:ascii="仿宋_GB2312" w:eastAsia="仿宋_GB2312" w:hAnsi="Batang" w:cs="Batang" w:hint="eastAsia"/>
                <w:sz w:val="24"/>
              </w:rPr>
              <w:t>校前</w:t>
            </w:r>
            <w:r>
              <w:rPr>
                <w:rFonts w:ascii="仿宋_GB2312" w:eastAsia="仿宋_GB2312" w:hAnsi="华文仿宋" w:hint="eastAsia"/>
                <w:sz w:val="24"/>
              </w:rPr>
              <w:t>15天</w:t>
            </w:r>
          </w:p>
        </w:tc>
      </w:tr>
      <w:tr w:rsidR="002962FA" w14:paraId="1CB7CE04" w14:textId="77777777" w:rsidTr="00EF4FA6">
        <w:trPr>
          <w:jc w:val="center"/>
        </w:trPr>
        <w:tc>
          <w:tcPr>
            <w:tcW w:w="766" w:type="dxa"/>
            <w:vMerge/>
            <w:vAlign w:val="center"/>
          </w:tcPr>
          <w:p w14:paraId="2BADB216" w14:textId="77777777" w:rsidR="002962FA" w:rsidRDefault="002962FA" w:rsidP="00A64C56">
            <w:pPr>
              <w:snapToGrid w:val="0"/>
              <w:jc w:val="center"/>
              <w:rPr>
                <w:rFonts w:ascii="仿宋_GB2312" w:eastAsia="仿宋_GB2312" w:hAnsi="华文仿宋"/>
                <w:sz w:val="24"/>
              </w:rPr>
            </w:pPr>
          </w:p>
        </w:tc>
        <w:tc>
          <w:tcPr>
            <w:tcW w:w="1380" w:type="dxa"/>
            <w:vMerge/>
            <w:vAlign w:val="center"/>
          </w:tcPr>
          <w:p w14:paraId="4195BB00" w14:textId="77777777" w:rsidR="002962FA" w:rsidRDefault="002962FA" w:rsidP="00A64C56">
            <w:pPr>
              <w:snapToGrid w:val="0"/>
              <w:ind w:leftChars="-50" w:left="-140" w:rightChars="-50" w:right="-140"/>
              <w:jc w:val="center"/>
              <w:rPr>
                <w:rFonts w:ascii="仿宋_GB2312" w:eastAsia="仿宋_GB2312" w:hAnsi="华文仿宋"/>
                <w:sz w:val="24"/>
              </w:rPr>
            </w:pPr>
          </w:p>
        </w:tc>
        <w:tc>
          <w:tcPr>
            <w:tcW w:w="4168" w:type="dxa"/>
            <w:vAlign w:val="center"/>
          </w:tcPr>
          <w:p w14:paraId="2833D401" w14:textId="77777777" w:rsidR="002962FA" w:rsidRDefault="002962FA" w:rsidP="00A64C56">
            <w:pPr>
              <w:snapToGrid w:val="0"/>
              <w:ind w:leftChars="-20" w:left="-56" w:rightChars="-20" w:right="-56"/>
              <w:rPr>
                <w:rFonts w:ascii="仿宋_GB2312" w:eastAsia="仿宋_GB2312" w:hAnsi="华文仿宋"/>
                <w:sz w:val="24"/>
              </w:rPr>
            </w:pPr>
            <w:r>
              <w:rPr>
                <w:rFonts w:ascii="仿宋_GB2312" w:eastAsia="仿宋_GB2312" w:hAnsi="华文仿宋" w:hint="eastAsia"/>
                <w:sz w:val="24"/>
              </w:rPr>
              <w:t>协调专家线上和入校审核评估的相关事务</w:t>
            </w:r>
          </w:p>
        </w:tc>
        <w:tc>
          <w:tcPr>
            <w:tcW w:w="1655" w:type="dxa"/>
            <w:vAlign w:val="center"/>
          </w:tcPr>
          <w:p w14:paraId="6758FE81" w14:textId="77777777" w:rsidR="002962FA" w:rsidRDefault="002962FA" w:rsidP="00A64C56">
            <w:pPr>
              <w:snapToGrid w:val="0"/>
              <w:jc w:val="center"/>
              <w:rPr>
                <w:rFonts w:ascii="仿宋_GB2312" w:eastAsia="仿宋_GB2312" w:hAnsi="华文仿宋"/>
                <w:sz w:val="24"/>
              </w:rPr>
            </w:pPr>
            <w:proofErr w:type="gramStart"/>
            <w:r>
              <w:rPr>
                <w:rFonts w:ascii="仿宋_GB2312" w:eastAsia="仿宋_GB2312" w:hAnsi="宋体" w:cs="宋体" w:hint="eastAsia"/>
                <w:sz w:val="24"/>
              </w:rPr>
              <w:t>评</w:t>
            </w:r>
            <w:r>
              <w:rPr>
                <w:rFonts w:ascii="仿宋_GB2312" w:eastAsia="仿宋_GB2312" w:hAnsi="Batang" w:cs="Batang" w:hint="eastAsia"/>
                <w:sz w:val="24"/>
              </w:rPr>
              <w:t>建</w:t>
            </w:r>
            <w:r>
              <w:rPr>
                <w:rFonts w:ascii="仿宋_GB2312" w:eastAsia="仿宋_GB2312" w:hAnsi="宋体" w:cs="宋体" w:hint="eastAsia"/>
                <w:sz w:val="24"/>
              </w:rPr>
              <w:t>办</w:t>
            </w:r>
            <w:proofErr w:type="gramEnd"/>
          </w:p>
        </w:tc>
        <w:tc>
          <w:tcPr>
            <w:tcW w:w="1880" w:type="dxa"/>
            <w:vMerge/>
            <w:vAlign w:val="center"/>
          </w:tcPr>
          <w:p w14:paraId="5C289A64" w14:textId="77777777" w:rsidR="002962FA" w:rsidRDefault="002962FA" w:rsidP="00A64C56">
            <w:pPr>
              <w:snapToGrid w:val="0"/>
              <w:ind w:leftChars="-50" w:left="-140" w:rightChars="-50" w:right="-140"/>
              <w:jc w:val="center"/>
              <w:rPr>
                <w:rFonts w:ascii="仿宋_GB2312" w:eastAsia="仿宋_GB2312" w:hAnsi="华文仿宋"/>
                <w:sz w:val="24"/>
              </w:rPr>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52672134" w14:textId="77777777" w:rsidR="00A64C56" w:rsidRDefault="00A64C56">
      <w:pPr>
        <w:rPr>
          <w:rFonts w:ascii="仿宋_GB2312" w:eastAsia="仿宋_GB2312"/>
          <w:sz w:val="32"/>
          <w:szCs w:val="32"/>
        </w:rPr>
      </w:pPr>
    </w:p>
    <w:p w14:paraId="5971B91B" w14:textId="77777777" w:rsidR="002962FA" w:rsidRDefault="002962FA">
      <w:pPr>
        <w:rPr>
          <w:rFonts w:ascii="仿宋_GB2312" w:eastAsia="仿宋_GB2312"/>
          <w:sz w:val="32"/>
          <w:szCs w:val="32"/>
        </w:rPr>
      </w:pPr>
    </w:p>
    <w:p w14:paraId="7AD72C41" w14:textId="77777777" w:rsidR="002962FA" w:rsidRDefault="002962FA">
      <w:pPr>
        <w:rPr>
          <w:rFonts w:ascii="仿宋_GB2312" w:eastAsia="仿宋_GB2312"/>
          <w:sz w:val="32"/>
          <w:szCs w:val="32"/>
        </w:rPr>
      </w:pPr>
    </w:p>
    <w:p w14:paraId="2BC9A596" w14:textId="77777777" w:rsidR="002962FA" w:rsidRDefault="002962FA">
      <w:pPr>
        <w:rPr>
          <w:rFonts w:ascii="仿宋_GB2312" w:eastAsia="仿宋_GB2312"/>
          <w:sz w:val="32"/>
          <w:szCs w:val="32"/>
        </w:rPr>
      </w:pPr>
    </w:p>
    <w:p w14:paraId="71E23B96" w14:textId="77777777" w:rsidR="002962FA" w:rsidRDefault="002962FA">
      <w:pPr>
        <w:rPr>
          <w:rFonts w:ascii="仿宋_GB2312" w:eastAsia="仿宋_GB2312"/>
          <w:sz w:val="32"/>
          <w:szCs w:val="32"/>
        </w:rPr>
      </w:pPr>
    </w:p>
    <w:p w14:paraId="0F14F05E" w14:textId="77777777" w:rsidR="002962FA" w:rsidRDefault="002962FA">
      <w:pPr>
        <w:rPr>
          <w:rFonts w:ascii="仿宋_GB2312" w:eastAsia="仿宋_GB2312"/>
          <w:sz w:val="32"/>
          <w:szCs w:val="32"/>
        </w:rPr>
      </w:pPr>
    </w:p>
    <w:p w14:paraId="3155F7D4" w14:textId="77777777" w:rsidR="002962FA" w:rsidRDefault="002962FA">
      <w:pPr>
        <w:rPr>
          <w:rFonts w:ascii="仿宋_GB2312" w:eastAsia="仿宋_GB2312"/>
          <w:sz w:val="32"/>
          <w:szCs w:val="32"/>
        </w:rPr>
      </w:pPr>
    </w:p>
    <w:p w14:paraId="4A1143E6" w14:textId="77777777" w:rsidR="002962FA" w:rsidRDefault="002962FA">
      <w:pPr>
        <w:rPr>
          <w:rFonts w:ascii="仿宋_GB2312" w:eastAsia="仿宋_GB2312"/>
          <w:sz w:val="32"/>
          <w:szCs w:val="32"/>
        </w:rPr>
      </w:pPr>
    </w:p>
    <w:p w14:paraId="1366BE20" w14:textId="77777777" w:rsidR="002962FA" w:rsidRDefault="002962FA">
      <w:pPr>
        <w:rPr>
          <w:rFonts w:ascii="仿宋_GB2312" w:eastAsia="仿宋_GB2312"/>
          <w:sz w:val="32"/>
          <w:szCs w:val="32"/>
        </w:rPr>
      </w:pPr>
    </w:p>
    <w:p w14:paraId="679896DB" w14:textId="77777777" w:rsidR="002962FA" w:rsidRDefault="002962FA">
      <w:pPr>
        <w:rPr>
          <w:rFonts w:ascii="仿宋_GB2312" w:eastAsia="仿宋_GB2312"/>
          <w:sz w:val="32"/>
          <w:szCs w:val="32"/>
        </w:rPr>
      </w:pPr>
    </w:p>
    <w:p w14:paraId="63E04977" w14:textId="77777777" w:rsidR="002962FA" w:rsidRDefault="002962FA">
      <w:pPr>
        <w:rPr>
          <w:rFonts w:ascii="仿宋_GB2312" w:eastAsia="仿宋_GB2312"/>
          <w:sz w:val="32"/>
          <w:szCs w:val="32"/>
        </w:rPr>
      </w:pPr>
    </w:p>
    <w:p w14:paraId="2E6F4860" w14:textId="77777777" w:rsidR="002962FA" w:rsidRDefault="002962FA">
      <w:pPr>
        <w:rPr>
          <w:rFonts w:ascii="仿宋_GB2312" w:eastAsia="仿宋_GB2312"/>
          <w:sz w:val="32"/>
          <w:szCs w:val="32"/>
        </w:rPr>
      </w:pPr>
    </w:p>
    <w:p w14:paraId="7E386529" w14:textId="77777777" w:rsidR="002962FA" w:rsidRDefault="002962FA">
      <w:pPr>
        <w:rPr>
          <w:rFonts w:ascii="仿宋_GB2312" w:eastAsia="仿宋_GB2312"/>
          <w:sz w:val="32"/>
          <w:szCs w:val="32"/>
        </w:rPr>
      </w:pPr>
    </w:p>
    <w:p w14:paraId="548DD160" w14:textId="77777777" w:rsidR="002962FA" w:rsidRDefault="002962FA">
      <w:pPr>
        <w:rPr>
          <w:rFonts w:ascii="仿宋_GB2312" w:eastAsia="仿宋_GB2312"/>
          <w:sz w:val="32"/>
          <w:szCs w:val="32"/>
        </w:rPr>
      </w:pPr>
    </w:p>
    <w:p w14:paraId="5FA636E6" w14:textId="77777777" w:rsidR="002962FA" w:rsidRDefault="002962FA">
      <w:pPr>
        <w:rPr>
          <w:rFonts w:ascii="仿宋_GB2312" w:eastAsia="仿宋_GB2312"/>
          <w:sz w:val="32"/>
          <w:szCs w:val="32"/>
        </w:rPr>
      </w:pPr>
    </w:p>
    <w:p w14:paraId="06950C65" w14:textId="77777777" w:rsidR="002962FA" w:rsidRDefault="002962FA">
      <w:pPr>
        <w:rPr>
          <w:rFonts w:ascii="仿宋_GB2312" w:eastAsia="仿宋_GB2312"/>
          <w:sz w:val="32"/>
          <w:szCs w:val="32"/>
        </w:rPr>
      </w:pPr>
    </w:p>
    <w:p w14:paraId="1F093551" w14:textId="77777777" w:rsidR="002962FA" w:rsidRDefault="002962FA">
      <w:pPr>
        <w:rPr>
          <w:rFonts w:ascii="仿宋_GB2312" w:eastAsia="仿宋_GB2312"/>
          <w:sz w:val="32"/>
          <w:szCs w:val="32"/>
        </w:rPr>
      </w:pPr>
    </w:p>
    <w:p w14:paraId="3F4F27DD" w14:textId="77777777" w:rsidR="002962FA" w:rsidRDefault="002962FA">
      <w:pPr>
        <w:rPr>
          <w:rFonts w:ascii="仿宋_GB2312" w:eastAsia="仿宋_GB2312"/>
          <w:sz w:val="32"/>
          <w:szCs w:val="32"/>
        </w:rPr>
      </w:pPr>
    </w:p>
    <w:p w14:paraId="5AB90F0B" w14:textId="77777777" w:rsidR="002962FA" w:rsidRDefault="002962FA">
      <w:pPr>
        <w:rPr>
          <w:rFonts w:ascii="仿宋_GB2312" w:eastAsia="仿宋_GB2312"/>
          <w:sz w:val="32"/>
          <w:szCs w:val="32"/>
        </w:rPr>
      </w:pPr>
    </w:p>
    <w:p w14:paraId="0882F6F6" w14:textId="77777777" w:rsidR="002962FA" w:rsidRDefault="002962FA">
      <w:pPr>
        <w:rPr>
          <w:rFonts w:ascii="仿宋_GB2312" w:eastAsia="仿宋_GB2312"/>
          <w:sz w:val="32"/>
          <w:szCs w:val="32"/>
        </w:rPr>
      </w:pPr>
    </w:p>
    <w:p w14:paraId="2348E64E" w14:textId="77777777" w:rsidR="002962FA" w:rsidRDefault="002962FA">
      <w:pPr>
        <w:rPr>
          <w:rFonts w:ascii="仿宋_GB2312" w:eastAsia="仿宋_GB2312"/>
          <w:sz w:val="32"/>
          <w:szCs w:val="32"/>
        </w:rPr>
      </w:pPr>
    </w:p>
    <w:p w14:paraId="3EB7F4E2" w14:textId="77777777" w:rsidR="002962FA" w:rsidRDefault="002962FA">
      <w:pPr>
        <w:rPr>
          <w:rFonts w:ascii="仿宋_GB2312" w:eastAsia="仿宋_GB2312"/>
          <w:sz w:val="32"/>
          <w:szCs w:val="32"/>
        </w:rPr>
      </w:pPr>
    </w:p>
    <w:p w14:paraId="323A64EF" w14:textId="77777777" w:rsidR="002962FA" w:rsidRDefault="002962FA">
      <w:pPr>
        <w:rPr>
          <w:rFonts w:ascii="仿宋_GB2312" w:eastAsia="仿宋_GB2312"/>
          <w:sz w:val="32"/>
          <w:szCs w:val="32"/>
        </w:rPr>
      </w:pPr>
    </w:p>
    <w:p w14:paraId="053EEEB5" w14:textId="77777777" w:rsidR="002962FA" w:rsidRDefault="002962FA">
      <w:pPr>
        <w:rPr>
          <w:rFonts w:ascii="仿宋_GB2312" w:eastAsia="仿宋_GB2312"/>
          <w:sz w:val="32"/>
          <w:szCs w:val="32"/>
        </w:rPr>
      </w:pPr>
    </w:p>
    <w:p w14:paraId="5A584CFA" w14:textId="77777777" w:rsidR="002962FA" w:rsidRDefault="002962FA">
      <w:pPr>
        <w:rPr>
          <w:rFonts w:ascii="仿宋_GB2312" w:eastAsia="仿宋_GB2312"/>
          <w:sz w:val="32"/>
          <w:szCs w:val="32"/>
        </w:rPr>
      </w:pPr>
    </w:p>
    <w:p w14:paraId="088DE7A5" w14:textId="77777777" w:rsidR="002962FA" w:rsidRDefault="002962FA">
      <w:pPr>
        <w:rPr>
          <w:rFonts w:ascii="仿宋_GB2312" w:eastAsia="仿宋_GB2312"/>
          <w:sz w:val="32"/>
          <w:szCs w:val="32"/>
        </w:rPr>
      </w:pPr>
    </w:p>
    <w:p w14:paraId="46FC49BB" w14:textId="77777777" w:rsidR="002962FA" w:rsidRDefault="002962FA">
      <w:pPr>
        <w:rPr>
          <w:rFonts w:ascii="仿宋_GB2312" w:eastAsia="仿宋_GB2312"/>
          <w:sz w:val="32"/>
          <w:szCs w:val="32"/>
        </w:rPr>
      </w:pPr>
    </w:p>
    <w:p w14:paraId="57A56BE4" w14:textId="77777777" w:rsidR="002962FA" w:rsidRDefault="002962FA">
      <w:pPr>
        <w:rPr>
          <w:rFonts w:ascii="仿宋_GB2312" w:eastAsia="仿宋_GB2312"/>
          <w:sz w:val="32"/>
          <w:szCs w:val="32"/>
        </w:rPr>
      </w:pPr>
    </w:p>
    <w:p w14:paraId="0028E552" w14:textId="77777777" w:rsidR="002962FA" w:rsidRDefault="002962FA">
      <w:pPr>
        <w:rPr>
          <w:rFonts w:ascii="仿宋_GB2312" w:eastAsia="仿宋_GB2312"/>
          <w:sz w:val="32"/>
          <w:szCs w:val="32"/>
        </w:rPr>
      </w:pPr>
    </w:p>
    <w:p w14:paraId="3BF225F3" w14:textId="77777777" w:rsidR="002962FA" w:rsidRDefault="002962FA">
      <w:pPr>
        <w:rPr>
          <w:rFonts w:ascii="仿宋_GB2312" w:eastAsia="仿宋_GB2312"/>
          <w:sz w:val="32"/>
          <w:szCs w:val="32"/>
        </w:rPr>
      </w:pPr>
    </w:p>
    <w:p w14:paraId="53A6A6BB" w14:textId="77777777" w:rsidR="002962FA" w:rsidRDefault="002962FA">
      <w:pPr>
        <w:rPr>
          <w:rFonts w:ascii="仿宋_GB2312" w:eastAsia="仿宋_GB2312"/>
          <w:sz w:val="32"/>
          <w:szCs w:val="32"/>
        </w:rPr>
      </w:pPr>
    </w:p>
    <w:p w14:paraId="3B5738CA" w14:textId="77777777" w:rsidR="002962FA" w:rsidRDefault="002962FA">
      <w:pPr>
        <w:rPr>
          <w:rFonts w:ascii="仿宋_GB2312" w:eastAsia="仿宋_GB2312"/>
          <w:sz w:val="32"/>
          <w:szCs w:val="32"/>
        </w:rPr>
      </w:pPr>
    </w:p>
    <w:p w14:paraId="1C2A6398" w14:textId="77777777" w:rsidR="002962FA" w:rsidRDefault="002962FA">
      <w:pPr>
        <w:rPr>
          <w:rFonts w:ascii="仿宋_GB2312" w:eastAsia="仿宋_GB2312"/>
          <w:sz w:val="32"/>
          <w:szCs w:val="32"/>
        </w:rPr>
      </w:pPr>
    </w:p>
    <w:p w14:paraId="213B7944" w14:textId="77777777" w:rsidR="002962FA" w:rsidRDefault="002962FA">
      <w:pPr>
        <w:rPr>
          <w:rFonts w:ascii="仿宋_GB2312" w:eastAsia="仿宋_GB2312"/>
          <w:sz w:val="32"/>
          <w:szCs w:val="32"/>
        </w:rPr>
      </w:pPr>
    </w:p>
    <w:p w14:paraId="01A7DE47" w14:textId="77777777" w:rsidR="002962FA" w:rsidRDefault="002962FA">
      <w:pPr>
        <w:rPr>
          <w:rFonts w:ascii="仿宋_GB2312" w:eastAsia="仿宋_GB2312"/>
          <w:sz w:val="32"/>
          <w:szCs w:val="32"/>
        </w:rPr>
      </w:pPr>
    </w:p>
    <w:p w14:paraId="20070297" w14:textId="77777777" w:rsidR="002962FA" w:rsidRDefault="002962FA">
      <w:pPr>
        <w:rPr>
          <w:rFonts w:ascii="仿宋_GB2312" w:eastAsia="仿宋_GB2312"/>
          <w:sz w:val="32"/>
          <w:szCs w:val="32"/>
        </w:rPr>
      </w:pPr>
    </w:p>
    <w:p w14:paraId="47FB288F" w14:textId="77777777" w:rsidR="002962FA" w:rsidRDefault="002962FA">
      <w:pPr>
        <w:rPr>
          <w:rFonts w:ascii="仿宋_GB2312" w:eastAsia="仿宋_GB2312"/>
          <w:sz w:val="32"/>
          <w:szCs w:val="32"/>
        </w:rPr>
      </w:pPr>
    </w:p>
    <w:p w14:paraId="094FC2CB" w14:textId="77777777" w:rsidR="002962FA" w:rsidRDefault="002962FA">
      <w:pPr>
        <w:rPr>
          <w:rFonts w:ascii="仿宋_GB2312" w:eastAsia="仿宋_GB2312"/>
          <w:sz w:val="32"/>
          <w:szCs w:val="32"/>
        </w:rPr>
      </w:pPr>
    </w:p>
    <w:p w14:paraId="53F09074" w14:textId="77777777" w:rsidR="002962FA" w:rsidRDefault="002962FA">
      <w:pPr>
        <w:rPr>
          <w:rFonts w:ascii="仿宋_GB2312" w:eastAsia="仿宋_GB2312"/>
          <w:sz w:val="32"/>
          <w:szCs w:val="32"/>
        </w:rPr>
      </w:pPr>
    </w:p>
    <w:p w14:paraId="4EE2A082" w14:textId="77777777" w:rsidR="002962FA" w:rsidRDefault="002962FA">
      <w:pPr>
        <w:rPr>
          <w:rFonts w:ascii="仿宋_GB2312" w:eastAsia="仿宋_GB2312"/>
          <w:sz w:val="32"/>
          <w:szCs w:val="32"/>
        </w:rPr>
      </w:pPr>
    </w:p>
    <w:p w14:paraId="67348A6B" w14:textId="77777777" w:rsidR="002962FA" w:rsidRDefault="002962FA">
      <w:pPr>
        <w:rPr>
          <w:rFonts w:ascii="仿宋_GB2312" w:eastAsia="仿宋_GB2312"/>
          <w:sz w:val="32"/>
          <w:szCs w:val="32"/>
        </w:rPr>
      </w:pPr>
    </w:p>
    <w:p w14:paraId="65AF19FD" w14:textId="77777777" w:rsidR="002962FA" w:rsidRDefault="002962FA">
      <w:pPr>
        <w:rPr>
          <w:rFonts w:ascii="仿宋_GB2312" w:eastAsia="仿宋_GB2312"/>
          <w:sz w:val="32"/>
          <w:szCs w:val="32"/>
        </w:rPr>
      </w:pPr>
    </w:p>
    <w:p w14:paraId="0984E710" w14:textId="77777777" w:rsidR="002962FA" w:rsidRDefault="002962FA">
      <w:pPr>
        <w:rPr>
          <w:rFonts w:ascii="仿宋_GB2312" w:eastAsia="仿宋_GB2312"/>
          <w:sz w:val="32"/>
          <w:szCs w:val="32"/>
        </w:rPr>
      </w:pPr>
    </w:p>
    <w:p w14:paraId="4AA116B8" w14:textId="77777777" w:rsidR="002962FA" w:rsidRDefault="002962FA">
      <w:pPr>
        <w:rPr>
          <w:rFonts w:ascii="仿宋_GB2312" w:eastAsia="仿宋_GB2312"/>
          <w:sz w:val="32"/>
          <w:szCs w:val="32"/>
        </w:rPr>
      </w:pPr>
    </w:p>
    <w:p w14:paraId="20F17CBE" w14:textId="77777777" w:rsidR="002962FA" w:rsidRDefault="002962FA">
      <w:pPr>
        <w:rPr>
          <w:rFonts w:ascii="仿宋_GB2312" w:eastAsia="仿宋_GB2312"/>
          <w:sz w:val="32"/>
          <w:szCs w:val="32"/>
        </w:rPr>
      </w:pPr>
    </w:p>
    <w:p w14:paraId="6B4B4E14" w14:textId="77777777" w:rsidR="002962FA" w:rsidRDefault="002962FA">
      <w:pPr>
        <w:rPr>
          <w:rFonts w:ascii="仿宋_GB2312" w:eastAsia="仿宋_GB2312"/>
          <w:sz w:val="32"/>
          <w:szCs w:val="32"/>
        </w:rPr>
      </w:pPr>
    </w:p>
    <w:p w14:paraId="42FF32ED" w14:textId="77777777" w:rsidR="002962FA" w:rsidRDefault="002962FA">
      <w:pPr>
        <w:rPr>
          <w:rFonts w:ascii="仿宋_GB2312" w:eastAsia="仿宋_GB2312"/>
          <w:sz w:val="32"/>
          <w:szCs w:val="32"/>
        </w:rPr>
      </w:pPr>
    </w:p>
    <w:p w14:paraId="53518A09" w14:textId="77777777" w:rsidR="00EF4FA6" w:rsidRDefault="00EF4FA6">
      <w:pPr>
        <w:rPr>
          <w:rFonts w:ascii="仿宋_GB2312" w:eastAsia="仿宋_GB2312"/>
          <w:sz w:val="32"/>
          <w:szCs w:val="32"/>
        </w:rPr>
      </w:pPr>
    </w:p>
    <w:p w14:paraId="7A29503C" w14:textId="77777777" w:rsidR="00EF4FA6" w:rsidRDefault="00EF4FA6">
      <w:pPr>
        <w:rPr>
          <w:rFonts w:ascii="仿宋_GB2312" w:eastAsia="仿宋_GB2312"/>
          <w:sz w:val="32"/>
          <w:szCs w:val="32"/>
        </w:rPr>
      </w:pPr>
    </w:p>
    <w:p w14:paraId="1DF80D41" w14:textId="77777777" w:rsidR="00EF4FA6" w:rsidRDefault="00EF4FA6">
      <w:pPr>
        <w:rPr>
          <w:rFonts w:ascii="仿宋_GB2312" w:eastAsia="仿宋_GB2312"/>
          <w:sz w:val="32"/>
          <w:szCs w:val="32"/>
        </w:rPr>
      </w:pPr>
    </w:p>
    <w:p w14:paraId="5021290A" w14:textId="77777777" w:rsidR="007D6BA9" w:rsidRDefault="007D6BA9">
      <w:pPr>
        <w:rPr>
          <w:rFonts w:ascii="仿宋_GB2312" w:eastAsia="仿宋_GB2312"/>
          <w:sz w:val="32"/>
          <w:szCs w:val="32"/>
        </w:rPr>
      </w:pPr>
    </w:p>
    <w:p w14:paraId="233047D7" w14:textId="77777777" w:rsidR="007D6BA9" w:rsidRDefault="007D6BA9">
      <w:pPr>
        <w:rPr>
          <w:rFonts w:ascii="仿宋_GB2312" w:eastAsia="仿宋_GB2312"/>
          <w:sz w:val="32"/>
          <w:szCs w:val="32"/>
        </w:rPr>
      </w:pPr>
    </w:p>
    <w:p w14:paraId="0E40C977" w14:textId="77777777" w:rsidR="002962FA" w:rsidRPr="002962FA" w:rsidRDefault="002962FA">
      <w:pPr>
        <w:rPr>
          <w:rFonts w:ascii="仿宋_GB2312" w:eastAsia="仿宋_GB2312"/>
          <w:sz w:val="10"/>
          <w:szCs w:val="10"/>
        </w:rPr>
      </w:pPr>
    </w:p>
    <w:p w14:paraId="667DA335" w14:textId="77777777" w:rsidR="002962FA" w:rsidRDefault="002962FA" w:rsidP="002962FA">
      <w:pPr>
        <w:snapToGrid w:val="0"/>
        <w:spacing w:line="204" w:lineRule="auto"/>
        <w:rPr>
          <w:rFonts w:ascii="仿宋_GB2312" w:eastAsia="仿宋_GB2312" w:hAnsi="仿宋"/>
          <w:strike/>
          <w:sz w:val="32"/>
          <w:szCs w:val="32"/>
        </w:rPr>
      </w:pPr>
      <w:r>
        <w:rPr>
          <w:rFonts w:ascii="仿宋_GB2312" w:eastAsia="仿宋_GB2312" w:hAnsi="仿宋"/>
          <w:strike/>
          <w:szCs w:val="32"/>
        </w:rPr>
        <w:t xml:space="preserve">                                                                                </w:t>
      </w:r>
      <w:r>
        <w:rPr>
          <w:rFonts w:ascii="仿宋_GB2312" w:eastAsia="仿宋_GB2312" w:hAnsi="仿宋" w:hint="eastAsia"/>
          <w:strike/>
          <w:szCs w:val="32"/>
        </w:rPr>
        <w:t xml:space="preserve"> </w:t>
      </w:r>
    </w:p>
    <w:p w14:paraId="7CEB254E" w14:textId="77777777" w:rsidR="002962FA" w:rsidRDefault="002962FA" w:rsidP="002962FA">
      <w:pPr>
        <w:snapToGrid w:val="0"/>
        <w:spacing w:line="204" w:lineRule="auto"/>
        <w:rPr>
          <w:rFonts w:ascii="仿宋_GB2312" w:eastAsia="仿宋_GB2312" w:hAnsi="仿宋"/>
          <w:sz w:val="32"/>
          <w:szCs w:val="32"/>
        </w:rPr>
      </w:pPr>
      <w:r>
        <w:rPr>
          <w:rFonts w:ascii="仿宋_GB2312" w:eastAsia="仿宋_GB2312" w:hAnsi="仿宋" w:hint="eastAsia"/>
          <w:sz w:val="32"/>
          <w:szCs w:val="32"/>
        </w:rPr>
        <w:t>南昌航空大学校长办公室</w:t>
      </w:r>
      <w:r>
        <w:rPr>
          <w:rFonts w:ascii="仿宋_GB2312" w:eastAsia="仿宋_GB2312" w:hAnsi="仿宋"/>
          <w:sz w:val="32"/>
          <w:szCs w:val="32"/>
        </w:rPr>
        <w:t xml:space="preserve">       </w:t>
      </w:r>
      <w:r>
        <w:rPr>
          <w:rFonts w:ascii="仿宋_GB2312" w:eastAsia="仿宋_GB2312" w:hAnsi="仿宋" w:hint="eastAsia"/>
          <w:sz w:val="32"/>
          <w:szCs w:val="32"/>
        </w:rPr>
        <w:t xml:space="preserve">       </w:t>
      </w:r>
      <w:r>
        <w:rPr>
          <w:rFonts w:ascii="仿宋_GB2312" w:eastAsia="仿宋_GB2312" w:hAnsi="仿宋"/>
          <w:sz w:val="32"/>
          <w:szCs w:val="32"/>
        </w:rPr>
        <w:t>20</w:t>
      </w:r>
      <w:r>
        <w:rPr>
          <w:rFonts w:ascii="仿宋_GB2312" w:eastAsia="仿宋_GB2312" w:hAnsi="仿宋" w:hint="eastAsia"/>
          <w:sz w:val="32"/>
          <w:szCs w:val="32"/>
        </w:rPr>
        <w:t>22年7月4日印发</w:t>
      </w:r>
    </w:p>
    <w:p w14:paraId="6403279B" w14:textId="77777777" w:rsidR="002962FA" w:rsidRPr="002962FA" w:rsidRDefault="002962FA" w:rsidP="002962FA">
      <w:pPr>
        <w:snapToGrid w:val="0"/>
        <w:spacing w:line="204" w:lineRule="auto"/>
        <w:rPr>
          <w:rFonts w:ascii="仿宋_GB2312" w:eastAsia="仿宋_GB2312" w:hAnsi="仿宋"/>
          <w:strike/>
          <w:sz w:val="32"/>
          <w:szCs w:val="32"/>
        </w:rPr>
      </w:pPr>
      <w:r>
        <w:rPr>
          <w:rFonts w:ascii="仿宋_GB2312" w:eastAsia="仿宋_GB2312" w:hAnsi="仿宋"/>
          <w:strike/>
          <w:szCs w:val="32"/>
        </w:rPr>
        <w:t xml:space="preserve">                                                                                 </w:t>
      </w:r>
    </w:p>
    <w:sectPr w:rsidR="002962FA" w:rsidRPr="002962FA" w:rsidSect="002962FA">
      <w:footerReference w:type="even" r:id="rId9"/>
      <w:footerReference w:type="default" r:id="rId10"/>
      <w:pgSz w:w="11907" w:h="16840"/>
      <w:pgMar w:top="1701" w:right="1474" w:bottom="1418" w:left="1588" w:header="720" w:footer="851"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F7B4" w14:textId="77777777" w:rsidR="007D481D" w:rsidRPr="000F7DFB" w:rsidRDefault="007D481D" w:rsidP="002962FA">
      <w:pPr>
        <w:rPr>
          <w:kern w:val="0"/>
          <w:szCs w:val="21"/>
        </w:rPr>
      </w:pPr>
      <w:r>
        <w:separator/>
      </w:r>
    </w:p>
  </w:endnote>
  <w:endnote w:type="continuationSeparator" w:id="0">
    <w:p w14:paraId="7EFC3AF7" w14:textId="77777777" w:rsidR="007D481D" w:rsidRPr="000F7DFB" w:rsidRDefault="007D481D" w:rsidP="002962FA">
      <w:pPr>
        <w:rPr>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2B59" w14:textId="77777777" w:rsidR="00EF4FA6" w:rsidRDefault="00EF4FA6">
    <w:pPr>
      <w:pStyle w:val="a3"/>
      <w:framePr w:wrap="around" w:vAnchor="text" w:hAnchor="margin" w:xAlign="outside" w:y="1"/>
      <w:rPr>
        <w:rStyle w:val="a6"/>
      </w:rPr>
    </w:pPr>
    <w:r>
      <w:fldChar w:fldCharType="begin"/>
    </w:r>
    <w:r>
      <w:rPr>
        <w:rStyle w:val="a6"/>
      </w:rPr>
      <w:instrText xml:space="preserve">PAGE  </w:instrText>
    </w:r>
    <w:r>
      <w:fldChar w:fldCharType="end"/>
    </w:r>
  </w:p>
  <w:p w14:paraId="5889D457" w14:textId="77777777" w:rsidR="00EF4FA6" w:rsidRDefault="00EF4FA6">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3CE0" w14:textId="77777777" w:rsidR="00EF4FA6" w:rsidRPr="002962FA" w:rsidRDefault="00EF4FA6">
    <w:pPr>
      <w:pStyle w:val="a3"/>
      <w:framePr w:wrap="around" w:vAnchor="text" w:hAnchor="margin" w:xAlign="outside" w:y="1"/>
      <w:rPr>
        <w:rStyle w:val="a6"/>
        <w:rFonts w:asciiTheme="minorEastAsia" w:eastAsiaTheme="minorEastAsia" w:hAnsiTheme="minorEastAsia"/>
        <w:sz w:val="28"/>
        <w:szCs w:val="28"/>
      </w:rPr>
    </w:pPr>
    <w:r w:rsidRPr="002962FA">
      <w:rPr>
        <w:rStyle w:val="a6"/>
        <w:rFonts w:asciiTheme="minorEastAsia" w:eastAsiaTheme="minorEastAsia" w:hAnsiTheme="minorEastAsia"/>
        <w:sz w:val="28"/>
        <w:szCs w:val="28"/>
      </w:rPr>
      <w:fldChar w:fldCharType="begin"/>
    </w:r>
    <w:r w:rsidRPr="002962FA">
      <w:rPr>
        <w:rStyle w:val="a6"/>
        <w:rFonts w:asciiTheme="minorEastAsia" w:eastAsiaTheme="minorEastAsia" w:hAnsiTheme="minorEastAsia"/>
        <w:sz w:val="28"/>
        <w:szCs w:val="28"/>
      </w:rPr>
      <w:instrText xml:space="preserve">PAGE  </w:instrText>
    </w:r>
    <w:r w:rsidRPr="002962FA">
      <w:rPr>
        <w:rStyle w:val="a6"/>
        <w:rFonts w:asciiTheme="minorEastAsia" w:eastAsiaTheme="minorEastAsia" w:hAnsiTheme="minorEastAsia"/>
        <w:sz w:val="28"/>
        <w:szCs w:val="28"/>
      </w:rPr>
      <w:fldChar w:fldCharType="separate"/>
    </w:r>
    <w:r w:rsidR="007F0A2C">
      <w:rPr>
        <w:rStyle w:val="a6"/>
        <w:rFonts w:asciiTheme="minorEastAsia" w:eastAsiaTheme="minorEastAsia" w:hAnsiTheme="minorEastAsia"/>
        <w:noProof/>
        <w:sz w:val="28"/>
        <w:szCs w:val="28"/>
      </w:rPr>
      <w:t>- 15 -</w:t>
    </w:r>
    <w:r w:rsidRPr="002962FA">
      <w:rPr>
        <w:rStyle w:val="a6"/>
        <w:rFonts w:asciiTheme="minorEastAsia" w:eastAsiaTheme="minorEastAsia" w:hAnsiTheme="minorEastAsia"/>
        <w:sz w:val="28"/>
        <w:szCs w:val="28"/>
      </w:rPr>
      <w:fldChar w:fldCharType="end"/>
    </w:r>
  </w:p>
  <w:p w14:paraId="6F8E4573" w14:textId="77777777" w:rsidR="00EF4FA6" w:rsidRDefault="00EF4FA6">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1072" w14:textId="77777777" w:rsidR="007D481D" w:rsidRPr="000F7DFB" w:rsidRDefault="007D481D" w:rsidP="002962FA">
      <w:pPr>
        <w:rPr>
          <w:kern w:val="0"/>
          <w:szCs w:val="21"/>
        </w:rPr>
      </w:pPr>
      <w:r>
        <w:separator/>
      </w:r>
    </w:p>
  </w:footnote>
  <w:footnote w:type="continuationSeparator" w:id="0">
    <w:p w14:paraId="1EBAB61C" w14:textId="77777777" w:rsidR="007D481D" w:rsidRPr="000F7DFB" w:rsidRDefault="007D481D" w:rsidP="002962FA">
      <w:pPr>
        <w:rPr>
          <w:kern w:val="0"/>
          <w:szCs w:val="21"/>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962FA"/>
    <w:rsid w:val="000B6FBB"/>
    <w:rsid w:val="001B00CB"/>
    <w:rsid w:val="001D4A37"/>
    <w:rsid w:val="002962FA"/>
    <w:rsid w:val="003A7C88"/>
    <w:rsid w:val="003C0028"/>
    <w:rsid w:val="005A3159"/>
    <w:rsid w:val="007D481D"/>
    <w:rsid w:val="007D6BA9"/>
    <w:rsid w:val="007F0A2C"/>
    <w:rsid w:val="008952AB"/>
    <w:rsid w:val="008A049D"/>
    <w:rsid w:val="009622C1"/>
    <w:rsid w:val="0099032C"/>
    <w:rsid w:val="00A64C56"/>
    <w:rsid w:val="00B2013B"/>
    <w:rsid w:val="00B665F4"/>
    <w:rsid w:val="00C43AE9"/>
    <w:rsid w:val="00C44A32"/>
    <w:rsid w:val="00CE7D0C"/>
    <w:rsid w:val="00D37B77"/>
    <w:rsid w:val="00EF4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665BB7"/>
  <w15:docId w15:val="{5E8697FA-3C00-4B83-AB1C-D7F1732C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2FA"/>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962FA"/>
    <w:pPr>
      <w:tabs>
        <w:tab w:val="center" w:pos="4153"/>
        <w:tab w:val="right" w:pos="8306"/>
      </w:tabs>
      <w:snapToGrid w:val="0"/>
      <w:jc w:val="left"/>
    </w:pPr>
    <w:rPr>
      <w:sz w:val="18"/>
      <w:szCs w:val="18"/>
    </w:rPr>
  </w:style>
  <w:style w:type="character" w:customStyle="1" w:styleId="a4">
    <w:name w:val="页脚 字符"/>
    <w:basedOn w:val="a0"/>
    <w:link w:val="a3"/>
    <w:rsid w:val="002962FA"/>
    <w:rPr>
      <w:rFonts w:ascii="Times New Roman" w:eastAsia="宋体" w:hAnsi="Times New Roman" w:cs="Times New Roman"/>
      <w:sz w:val="18"/>
      <w:szCs w:val="18"/>
    </w:rPr>
  </w:style>
  <w:style w:type="paragraph" w:styleId="a5">
    <w:name w:val="Normal (Web)"/>
    <w:basedOn w:val="a"/>
    <w:rsid w:val="002962FA"/>
    <w:pPr>
      <w:widowControl/>
      <w:spacing w:before="100" w:beforeAutospacing="1" w:after="100" w:afterAutospacing="1"/>
      <w:jc w:val="left"/>
    </w:pPr>
    <w:rPr>
      <w:rFonts w:ascii="宋体" w:hAnsi="宋体"/>
      <w:kern w:val="0"/>
      <w:sz w:val="24"/>
    </w:rPr>
  </w:style>
  <w:style w:type="character" w:styleId="a6">
    <w:name w:val="page number"/>
    <w:rsid w:val="002962FA"/>
  </w:style>
  <w:style w:type="paragraph" w:styleId="a7">
    <w:name w:val="header"/>
    <w:basedOn w:val="a"/>
    <w:link w:val="a8"/>
    <w:uiPriority w:val="99"/>
    <w:unhideWhenUsed/>
    <w:rsid w:val="002962F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962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c.nchu.edu.cn/" TargetMode="External"/><Relationship Id="rId3" Type="http://schemas.openxmlformats.org/officeDocument/2006/relationships/webSettings" Target="webSettings.xml"/><Relationship Id="rId7" Type="http://schemas.openxmlformats.org/officeDocument/2006/relationships/hyperlink" Target="https://nic.nchu.ed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ic.nchu.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1669</Words>
  <Characters>9516</Characters>
  <Application>Microsoft Office Word</Application>
  <DocSecurity>0</DocSecurity>
  <Lines>79</Lines>
  <Paragraphs>22</Paragraphs>
  <ScaleCrop>false</ScaleCrop>
  <Company>HP Inc.</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汪丽华</dc:creator>
  <cp:lastModifiedBy>汪丽华</cp:lastModifiedBy>
  <cp:revision>7</cp:revision>
  <cp:lastPrinted>2022-07-05T07:06:00Z</cp:lastPrinted>
  <dcterms:created xsi:type="dcterms:W3CDTF">2022-07-05T02:30:00Z</dcterms:created>
  <dcterms:modified xsi:type="dcterms:W3CDTF">2022-07-05T08:44:00Z</dcterms:modified>
</cp:coreProperties>
</file>